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5932DB08" w:rsidR="00280DD1" w:rsidRPr="00D64C29" w:rsidRDefault="001C7608" w:rsidP="00641D3D">
      <w:pPr>
        <w:pStyle w:val="3GPPHeader"/>
        <w:spacing w:before="240" w:after="60"/>
        <w:rPr>
          <w:rFonts w:ascii="Arial" w:hAnsi="Arial" w:cs="Arial"/>
          <w:sz w:val="32"/>
          <w:szCs w:val="32"/>
          <w:highlight w:val="yellow"/>
        </w:rPr>
      </w:pPr>
      <w:r w:rsidRPr="00D64C29">
        <w:rPr>
          <w:rFonts w:ascii="Arial" w:hAnsi="Arial" w:cs="Arial"/>
        </w:rPr>
        <w:t xml:space="preserve">3GPP TSG-RAN WG2 </w:t>
      </w:r>
      <w:r w:rsidR="005A3C9D" w:rsidRPr="00D64C29">
        <w:rPr>
          <w:rFonts w:ascii="Arial" w:hAnsi="Arial" w:cs="Arial"/>
        </w:rPr>
        <w:t>RAN2#101</w:t>
      </w:r>
      <w:r w:rsidR="00280DD1" w:rsidRPr="00D64C29">
        <w:rPr>
          <w:rFonts w:ascii="Arial" w:hAnsi="Arial" w:cs="Arial"/>
        </w:rPr>
        <w:tab/>
      </w:r>
      <w:r w:rsidR="00280DD1" w:rsidRPr="00D64C29">
        <w:rPr>
          <w:rFonts w:ascii="Arial" w:hAnsi="Arial" w:cs="Arial"/>
          <w:sz w:val="32"/>
          <w:szCs w:val="32"/>
        </w:rPr>
        <w:t>Tdoc R2-</w:t>
      </w:r>
      <w:r w:rsidR="003530C3" w:rsidRPr="003530C3">
        <w:rPr>
          <w:rFonts w:ascii="Arial" w:hAnsi="Arial" w:cs="Arial"/>
          <w:sz w:val="32"/>
          <w:szCs w:val="32"/>
        </w:rPr>
        <w:t>1803537</w:t>
      </w:r>
    </w:p>
    <w:p w14:paraId="4C875E6A" w14:textId="5E1FA257" w:rsidR="00280DD1" w:rsidRPr="00D64C29" w:rsidRDefault="00872919" w:rsidP="00641D3D">
      <w:pPr>
        <w:pStyle w:val="3GPPHeader"/>
        <w:spacing w:before="240"/>
        <w:rPr>
          <w:rFonts w:ascii="Arial" w:hAnsi="Arial" w:cs="Arial"/>
        </w:rPr>
      </w:pPr>
      <w:r w:rsidRPr="00D64C29">
        <w:rPr>
          <w:rFonts w:ascii="Arial" w:hAnsi="Arial" w:cs="Arial"/>
        </w:rPr>
        <w:t>Athens, Greece, February 26</w:t>
      </w:r>
      <w:r w:rsidRPr="00D64C29">
        <w:rPr>
          <w:rFonts w:ascii="Arial" w:hAnsi="Arial" w:cs="Arial"/>
          <w:vertAlign w:val="superscript"/>
        </w:rPr>
        <w:t>th</w:t>
      </w:r>
      <w:r w:rsidRPr="00D64C29">
        <w:rPr>
          <w:rFonts w:ascii="Arial" w:hAnsi="Arial" w:cs="Arial"/>
        </w:rPr>
        <w:t xml:space="preserve"> to Mars 2</w:t>
      </w:r>
      <w:r w:rsidRPr="00D64C29">
        <w:rPr>
          <w:rFonts w:ascii="Arial" w:hAnsi="Arial" w:cs="Arial"/>
          <w:vertAlign w:val="superscript"/>
        </w:rPr>
        <w:t>nd</w:t>
      </w:r>
      <w:r w:rsidRPr="00D64C29">
        <w:rPr>
          <w:rFonts w:ascii="Arial" w:hAnsi="Arial" w:cs="Arial"/>
        </w:rPr>
        <w:t xml:space="preserve"> </w:t>
      </w:r>
      <w:r w:rsidR="00280DD1" w:rsidRPr="00D64C29">
        <w:rPr>
          <w:rFonts w:ascii="Arial" w:hAnsi="Arial" w:cs="Arial"/>
        </w:rPr>
        <w:t>201</w:t>
      </w:r>
      <w:r w:rsidR="001C7608" w:rsidRPr="00D64C29">
        <w:rPr>
          <w:rFonts w:ascii="Arial" w:hAnsi="Arial" w:cs="Arial"/>
        </w:rPr>
        <w:t>8</w:t>
      </w:r>
    </w:p>
    <w:p w14:paraId="0FFA3B1B" w14:textId="77777777" w:rsidR="00E90E49" w:rsidRPr="00D64C29" w:rsidRDefault="00E90E49" w:rsidP="00641D3D">
      <w:pPr>
        <w:pStyle w:val="3GPPHeader"/>
        <w:spacing w:before="240"/>
        <w:rPr>
          <w:rFonts w:ascii="Arial" w:hAnsi="Arial" w:cs="Arial"/>
        </w:rPr>
      </w:pPr>
    </w:p>
    <w:p w14:paraId="0DBA3ED9" w14:textId="4842E5DB" w:rsidR="00E90E49" w:rsidRPr="00685C97" w:rsidRDefault="00E90E49" w:rsidP="00641D3D">
      <w:pPr>
        <w:pStyle w:val="3GPPHeader"/>
        <w:spacing w:before="240"/>
        <w:rPr>
          <w:rFonts w:ascii="Arial" w:hAnsi="Arial" w:cs="Arial"/>
          <w:sz w:val="22"/>
          <w:lang w:val="sv-SE"/>
        </w:rPr>
      </w:pPr>
      <w:r w:rsidRPr="00685C97">
        <w:rPr>
          <w:rFonts w:ascii="Arial" w:hAnsi="Arial" w:cs="Arial"/>
          <w:sz w:val="22"/>
          <w:lang w:val="sv-SE"/>
        </w:rPr>
        <w:t>Agenda Item:</w:t>
      </w:r>
      <w:r w:rsidRPr="00685C97">
        <w:rPr>
          <w:rFonts w:ascii="Arial" w:hAnsi="Arial" w:cs="Arial"/>
          <w:sz w:val="22"/>
          <w:lang w:val="sv-SE"/>
        </w:rPr>
        <w:tab/>
      </w:r>
      <w:r w:rsidR="00DF4254" w:rsidRPr="002074CC">
        <w:rPr>
          <w:rFonts w:ascii="Arial" w:hAnsi="Arial" w:cs="Arial"/>
          <w:sz w:val="22"/>
          <w:lang w:val="sv-SE"/>
        </w:rPr>
        <w:t>8.25</w:t>
      </w:r>
    </w:p>
    <w:p w14:paraId="3D09BB9C" w14:textId="77777777" w:rsidR="00E90E49" w:rsidRPr="00D64C29" w:rsidRDefault="003D3C45" w:rsidP="00641D3D">
      <w:pPr>
        <w:pStyle w:val="3GPPHeader"/>
        <w:spacing w:before="240"/>
        <w:rPr>
          <w:rFonts w:ascii="Arial" w:hAnsi="Arial" w:cs="Arial"/>
          <w:sz w:val="22"/>
        </w:rPr>
      </w:pPr>
      <w:r w:rsidRPr="00D64C29">
        <w:rPr>
          <w:rFonts w:ascii="Arial" w:hAnsi="Arial" w:cs="Arial"/>
          <w:sz w:val="22"/>
        </w:rPr>
        <w:t>Source:</w:t>
      </w:r>
      <w:r w:rsidR="00E90E49" w:rsidRPr="00D64C29">
        <w:rPr>
          <w:rFonts w:ascii="Arial" w:hAnsi="Arial" w:cs="Arial"/>
          <w:sz w:val="22"/>
        </w:rPr>
        <w:tab/>
      </w:r>
      <w:r w:rsidR="00F64C2B" w:rsidRPr="00D64C29">
        <w:rPr>
          <w:rFonts w:ascii="Arial" w:hAnsi="Arial" w:cs="Arial"/>
          <w:sz w:val="22"/>
        </w:rPr>
        <w:t>Ericsson</w:t>
      </w:r>
    </w:p>
    <w:p w14:paraId="396F3307" w14:textId="5F1D9A59" w:rsidR="00E90E49" w:rsidRPr="00D64C29" w:rsidRDefault="003D3C45" w:rsidP="00641D3D">
      <w:pPr>
        <w:pStyle w:val="3GPPHeader"/>
        <w:spacing w:before="240"/>
        <w:rPr>
          <w:rFonts w:ascii="Arial" w:hAnsi="Arial" w:cs="Arial"/>
          <w:sz w:val="22"/>
        </w:rPr>
      </w:pPr>
      <w:r w:rsidRPr="00D64C29">
        <w:rPr>
          <w:rFonts w:ascii="Arial" w:hAnsi="Arial" w:cs="Arial"/>
          <w:sz w:val="22"/>
        </w:rPr>
        <w:t>Title:</w:t>
      </w:r>
      <w:r w:rsidR="00E90E49" w:rsidRPr="00D64C29">
        <w:rPr>
          <w:rFonts w:ascii="Arial" w:hAnsi="Arial" w:cs="Arial"/>
          <w:sz w:val="22"/>
        </w:rPr>
        <w:tab/>
      </w:r>
      <w:r w:rsidR="00BD4E0A" w:rsidRPr="00D64C29">
        <w:rPr>
          <w:rFonts w:ascii="Arial" w:hAnsi="Arial" w:cs="Arial"/>
          <w:sz w:val="22"/>
        </w:rPr>
        <w:t>RRC reconfiguration</w:t>
      </w:r>
      <w:r w:rsidR="007929ED" w:rsidRPr="00D64C29">
        <w:rPr>
          <w:rFonts w:ascii="Arial" w:hAnsi="Arial" w:cs="Arial"/>
          <w:sz w:val="22"/>
        </w:rPr>
        <w:t xml:space="preserve"> of SPS</w:t>
      </w:r>
      <w:r w:rsidR="006E3A59" w:rsidRPr="00D64C29">
        <w:rPr>
          <w:rFonts w:ascii="Arial" w:hAnsi="Arial" w:cs="Arial"/>
          <w:sz w:val="22"/>
        </w:rPr>
        <w:t>-Config</w:t>
      </w:r>
    </w:p>
    <w:p w14:paraId="7A0567D6" w14:textId="05EF8460" w:rsidR="00E90E49" w:rsidRPr="00D64C29" w:rsidRDefault="00E90E49" w:rsidP="00641D3D">
      <w:pPr>
        <w:pStyle w:val="3GPPHeader"/>
        <w:spacing w:before="240"/>
        <w:rPr>
          <w:rFonts w:ascii="Arial" w:hAnsi="Arial" w:cs="Arial"/>
          <w:sz w:val="22"/>
        </w:rPr>
      </w:pPr>
      <w:r w:rsidRPr="00D64C29">
        <w:rPr>
          <w:rFonts w:ascii="Arial" w:hAnsi="Arial" w:cs="Arial"/>
          <w:sz w:val="22"/>
        </w:rPr>
        <w:t>Document for:</w:t>
      </w:r>
      <w:r w:rsidRPr="00D64C29">
        <w:rPr>
          <w:rFonts w:ascii="Arial" w:hAnsi="Arial" w:cs="Arial"/>
          <w:sz w:val="22"/>
        </w:rPr>
        <w:tab/>
      </w:r>
      <w:r w:rsidRPr="002074CC">
        <w:rPr>
          <w:rFonts w:ascii="Arial" w:hAnsi="Arial" w:cs="Arial"/>
          <w:sz w:val="22"/>
        </w:rPr>
        <w:t>Discussion, Decision</w:t>
      </w:r>
    </w:p>
    <w:p w14:paraId="04B9CC0B" w14:textId="47CF03F8" w:rsidR="00C24345" w:rsidRDefault="00E90E49" w:rsidP="00641D3D">
      <w:pPr>
        <w:pStyle w:val="Heading1"/>
      </w:pPr>
      <w:r w:rsidRPr="00CE0424">
        <w:t>Introduction</w:t>
      </w:r>
    </w:p>
    <w:p w14:paraId="7908FD6A" w14:textId="4D34D56F" w:rsidR="007929ED" w:rsidRPr="00D64C29" w:rsidRDefault="007B78A6" w:rsidP="00641D3D">
      <w:pPr>
        <w:spacing w:before="240"/>
      </w:pPr>
      <w:r w:rsidRPr="00D64C29">
        <w:t xml:space="preserve">With the recent additions </w:t>
      </w:r>
      <w:r w:rsidR="00B41D9C" w:rsidRPr="00D64C29">
        <w:t xml:space="preserve">to </w:t>
      </w:r>
      <w:r w:rsidRPr="00D64C29">
        <w:t xml:space="preserve">SPS </w:t>
      </w:r>
      <w:r w:rsidR="00B41D9C" w:rsidRPr="00D64C29">
        <w:t xml:space="preserve">there is a need to revisit the SPS reconfiguration ambiguity and to come up with a more </w:t>
      </w:r>
      <w:r w:rsidR="00BC1C89" w:rsidRPr="00D64C29">
        <w:t xml:space="preserve">secure and </w:t>
      </w:r>
      <w:r w:rsidR="00B41D9C" w:rsidRPr="00D64C29">
        <w:t>future proof solution.</w:t>
      </w:r>
      <w:r w:rsidR="00366958" w:rsidRPr="00D64C29">
        <w:t xml:space="preserve"> </w:t>
      </w:r>
    </w:p>
    <w:p w14:paraId="1086C867" w14:textId="77777777" w:rsidR="004000E8" w:rsidRPr="00CE0424" w:rsidRDefault="004000E8" w:rsidP="00641D3D">
      <w:pPr>
        <w:pStyle w:val="Heading1"/>
      </w:pPr>
      <w:bookmarkStart w:id="0" w:name="_Ref178064866"/>
      <w:r w:rsidRPr="00CE0424">
        <w:t>Discussion</w:t>
      </w:r>
      <w:bookmarkEnd w:id="0"/>
    </w:p>
    <w:p w14:paraId="04FA7F22" w14:textId="3E1E7DFA" w:rsidR="000478F3" w:rsidRPr="00C13AD7" w:rsidRDefault="000478F3" w:rsidP="000478F3">
      <w:pPr>
        <w:pStyle w:val="BodyText"/>
        <w:spacing w:before="240"/>
      </w:pPr>
      <w:r w:rsidRPr="00D64C29">
        <w:t xml:space="preserve">After release 8 there have only been minor corrections to the SPS functionality until release 14 where new functionality was introduced in latency reduction WI </w:t>
      </w:r>
      <w:r w:rsidR="00E651EB">
        <w:fldChar w:fldCharType="begin"/>
      </w:r>
      <w:r w:rsidR="00E651EB" w:rsidRPr="005B49EC">
        <w:instrText xml:space="preserve"> REF _Ref505951677 \w \h </w:instrText>
      </w:r>
      <w:r w:rsidR="00E651EB">
        <w:fldChar w:fldCharType="separate"/>
      </w:r>
      <w:r w:rsidR="001F7463">
        <w:t>[1]</w:t>
      </w:r>
      <w:r w:rsidR="00E651EB">
        <w:fldChar w:fldCharType="end"/>
      </w:r>
      <w:r w:rsidRPr="00D64C29">
        <w:t xml:space="preserve"> (UL SPS scheduling intervals down to 1 ms and possibilities for a MAC control element for SPS confirmation of activation/deactivation) and the V2V WI </w:t>
      </w:r>
      <w:r w:rsidR="00E651EB">
        <w:fldChar w:fldCharType="begin"/>
      </w:r>
      <w:r w:rsidR="00E651EB" w:rsidRPr="005B49EC">
        <w:instrText xml:space="preserve"> REF _Ref505951730 \n \h </w:instrText>
      </w:r>
      <w:r w:rsidR="00E651EB">
        <w:fldChar w:fldCharType="separate"/>
      </w:r>
      <w:r w:rsidR="001F7463">
        <w:t>[2]</w:t>
      </w:r>
      <w:r w:rsidR="00E651EB">
        <w:fldChar w:fldCharType="end"/>
      </w:r>
      <w:r w:rsidRPr="00D64C29">
        <w:t xml:space="preserve"> (sidelink SPS). With the new functionalities added in release 14, it becomes more likely that eNB needs to RRC reconfigure the </w:t>
      </w:r>
      <w:r w:rsidRPr="00D64C29">
        <w:rPr>
          <w:i/>
        </w:rPr>
        <w:t>sps-Config</w:t>
      </w:r>
      <w:r w:rsidRPr="00D64C29">
        <w:t xml:space="preserve"> to support differe</w:t>
      </w:r>
      <w:r w:rsidRPr="00C13AD7">
        <w:t>nt services to the users</w:t>
      </w:r>
      <w:r w:rsidR="004E5920">
        <w:t xml:space="preserve"> and t</w:t>
      </w:r>
      <w:r w:rsidR="000B6B2A">
        <w:t>o manage resources between users</w:t>
      </w:r>
      <w:r w:rsidRPr="00C13AD7">
        <w:t xml:space="preserve">. </w:t>
      </w:r>
    </w:p>
    <w:p w14:paraId="18EBEC0F" w14:textId="7B4246EF" w:rsidR="000478F3" w:rsidRPr="00C13AD7" w:rsidRDefault="000478F3" w:rsidP="000478F3">
      <w:pPr>
        <w:pStyle w:val="BodyText"/>
        <w:spacing w:before="240"/>
      </w:pPr>
      <w:r w:rsidRPr="00D70273">
        <w:t>One example of a scenario</w:t>
      </w:r>
      <w:r w:rsidR="005D4637">
        <w:t xml:space="preserve"> where SPS interval needs to be reconfigured</w:t>
      </w:r>
      <w:r w:rsidRPr="00D70273">
        <w:t xml:space="preserve"> is a UE configured with </w:t>
      </w:r>
      <w:r w:rsidR="00D70273">
        <w:t>40</w:t>
      </w:r>
      <w:r w:rsidRPr="00D70273">
        <w:t xml:space="preserve"> ms SPS service </w:t>
      </w:r>
      <w:r w:rsidR="00077880">
        <w:t>for</w:t>
      </w:r>
      <w:r w:rsidR="00273547">
        <w:t xml:space="preserve"> a</w:t>
      </w:r>
      <w:r w:rsidRPr="00B869E7">
        <w:t xml:space="preserve"> VoIP conversation</w:t>
      </w:r>
      <w:r w:rsidRPr="00D70273">
        <w:t xml:space="preserve"> </w:t>
      </w:r>
      <w:r w:rsidR="00300148">
        <w:t xml:space="preserve">(a typical VoIP coder produces packets every 20 ms, but QoS is usually very good with 40 ms scheduling interval) </w:t>
      </w:r>
      <w:r w:rsidRPr="00D70273">
        <w:t xml:space="preserve">and </w:t>
      </w:r>
      <w:r w:rsidR="00077880">
        <w:t xml:space="preserve">the UE starts a </w:t>
      </w:r>
      <w:r w:rsidRPr="00D70273">
        <w:t>low latency service</w:t>
      </w:r>
      <w:r w:rsidR="004D30E3">
        <w:t xml:space="preserve"> that needs 1 ms SPS</w:t>
      </w:r>
      <w:r w:rsidRPr="00D64C29">
        <w:t xml:space="preserve">, </w:t>
      </w:r>
      <w:r w:rsidR="009E7CBE">
        <w:t>the</w:t>
      </w:r>
      <w:r w:rsidRPr="00D64C29">
        <w:t xml:space="preserve"> eNB </w:t>
      </w:r>
      <w:r w:rsidR="000C3070">
        <w:t xml:space="preserve">then </w:t>
      </w:r>
      <w:r w:rsidRPr="00C13AD7">
        <w:t>need to RRC reconfigure the SPS interval.</w:t>
      </w:r>
      <w:r w:rsidR="009A59B1">
        <w:t xml:space="preserve"> Vice versa, a UE </w:t>
      </w:r>
      <w:r w:rsidR="004D30E3">
        <w:t>configured with 1 ms</w:t>
      </w:r>
      <w:r w:rsidR="008B30D9">
        <w:t xml:space="preserve"> SPS service starts a VoIP </w:t>
      </w:r>
      <w:r w:rsidR="001602C7">
        <w:t>conversation (which can be supported on the 1 ms SPS)</w:t>
      </w:r>
      <w:r w:rsidR="00B83DA3">
        <w:t xml:space="preserve"> and when the low latency service </w:t>
      </w:r>
      <w:r w:rsidR="003512BE">
        <w:t>becomes</w:t>
      </w:r>
      <w:r w:rsidR="00B83DA3">
        <w:t xml:space="preserve"> </w:t>
      </w:r>
      <w:r w:rsidR="007742ED">
        <w:t>in</w:t>
      </w:r>
      <w:r w:rsidR="00B83DA3">
        <w:t>active</w:t>
      </w:r>
      <w:r w:rsidR="006E5186">
        <w:t xml:space="preserve">, the eNB </w:t>
      </w:r>
      <w:r w:rsidR="007742ED">
        <w:t>might need</w:t>
      </w:r>
      <w:r w:rsidR="006E5186">
        <w:t xml:space="preserve"> to reconfigure the SPS interval to 40 ms to free up resources for other low latency users and to conserve the UE </w:t>
      </w:r>
      <w:r w:rsidR="006232E2">
        <w:t>battery</w:t>
      </w:r>
      <w:r w:rsidR="006E5186">
        <w:t xml:space="preserve">. </w:t>
      </w:r>
    </w:p>
    <w:p w14:paraId="7684503F" w14:textId="7022FF35" w:rsidR="000478F3" w:rsidRPr="00D64C29" w:rsidRDefault="000478F3" w:rsidP="00B06707">
      <w:pPr>
        <w:pStyle w:val="Observation"/>
        <w:spacing w:before="240"/>
      </w:pPr>
      <w:bookmarkStart w:id="1" w:name="_Toc505928495"/>
      <w:bookmarkStart w:id="2" w:name="_Toc505929070"/>
      <w:bookmarkStart w:id="3" w:name="_Toc505951509"/>
      <w:bookmarkStart w:id="4" w:name="_Toc505951627"/>
      <w:bookmarkStart w:id="5" w:name="_Toc505951741"/>
      <w:bookmarkStart w:id="6" w:name="_Toc505951824"/>
      <w:bookmarkStart w:id="7" w:name="_Toc506469291"/>
      <w:bookmarkStart w:id="8" w:name="_Toc506469597"/>
      <w:bookmarkStart w:id="9" w:name="_Toc506469652"/>
      <w:bookmarkStart w:id="10" w:name="_Toc506294575"/>
      <w:bookmarkStart w:id="11" w:name="_Toc506295256"/>
      <w:bookmarkStart w:id="12" w:name="_Ref506295529"/>
      <w:bookmarkStart w:id="13" w:name="_Toc506295680"/>
      <w:bookmarkStart w:id="14" w:name="_Toc506468031"/>
      <w:bookmarkStart w:id="15" w:name="_Toc506468909"/>
      <w:bookmarkStart w:id="16" w:name="_Toc506468964"/>
      <w:r w:rsidRPr="00C13AD7">
        <w:t xml:space="preserve">New SPS functionalities introduced in release 14 increases the need for </w:t>
      </w:r>
      <w:r w:rsidR="001F5DFA">
        <w:t xml:space="preserve">the </w:t>
      </w:r>
      <w:r w:rsidRPr="00C13AD7">
        <w:t xml:space="preserve">eNB to </w:t>
      </w:r>
      <w:r w:rsidR="00AB24E1">
        <w:t xml:space="preserve">RRC </w:t>
      </w:r>
      <w:r w:rsidRPr="00B869E7">
        <w:t>reconfigur</w:t>
      </w:r>
      <w:r w:rsidR="00063DE1">
        <w:t>e</w:t>
      </w:r>
      <w:r w:rsidRPr="00B869E7">
        <w:t xml:space="preserve"> </w:t>
      </w:r>
      <w:r w:rsidR="000F1992" w:rsidRPr="00D70273">
        <w:t xml:space="preserve">SPS </w:t>
      </w:r>
      <w:r w:rsidRPr="00D70273">
        <w:t>while there is a corresponding configured downlink assignment or configured uplink grant.</w:t>
      </w:r>
      <w:bookmarkEnd w:id="1"/>
      <w:bookmarkEnd w:id="2"/>
      <w:bookmarkEnd w:id="3"/>
      <w:bookmarkEnd w:id="4"/>
      <w:bookmarkEnd w:id="5"/>
      <w:bookmarkEnd w:id="6"/>
      <w:bookmarkEnd w:id="7"/>
      <w:bookmarkEnd w:id="8"/>
      <w:bookmarkEnd w:id="9"/>
      <w:r w:rsidRPr="00D70273">
        <w:t xml:space="preserve"> </w:t>
      </w:r>
      <w:bookmarkEnd w:id="10"/>
      <w:bookmarkEnd w:id="11"/>
      <w:bookmarkEnd w:id="12"/>
      <w:bookmarkEnd w:id="13"/>
      <w:bookmarkEnd w:id="14"/>
      <w:bookmarkEnd w:id="15"/>
      <w:bookmarkEnd w:id="16"/>
    </w:p>
    <w:p w14:paraId="78382CB0" w14:textId="0E2E4B3B" w:rsidR="00173CBA" w:rsidRDefault="001D0340" w:rsidP="00685C97">
      <w:pPr>
        <w:spacing w:before="240"/>
      </w:pPr>
      <w:r>
        <w:lastRenderedPageBreak/>
        <w:t xml:space="preserve">After </w:t>
      </w:r>
      <w:r w:rsidR="00173CBA">
        <w:t xml:space="preserve">RRC </w:t>
      </w:r>
      <w:r>
        <w:t>configuration</w:t>
      </w:r>
      <w:r w:rsidR="00173CBA">
        <w:t xml:space="preserve">, </w:t>
      </w:r>
      <w:r w:rsidR="0041074E" w:rsidRPr="00B869E7">
        <w:t>SPS is activated and deactivated by PDCCH assignments and</w:t>
      </w:r>
      <w:r w:rsidR="00B13B7E">
        <w:t>/or</w:t>
      </w:r>
      <w:r w:rsidR="0041074E" w:rsidRPr="00B869E7">
        <w:t xml:space="preserve"> grants and </w:t>
      </w:r>
      <w:r w:rsidR="0035432C">
        <w:t xml:space="preserve">SPS </w:t>
      </w:r>
      <w:r w:rsidR="0041074E" w:rsidRPr="00B869E7">
        <w:t xml:space="preserve">can also be released by RRC </w:t>
      </w:r>
      <w:r w:rsidR="0041074E" w:rsidRPr="00B869E7">
        <w:rPr>
          <w:i/>
        </w:rPr>
        <w:t>sps-Config</w:t>
      </w:r>
      <w:r w:rsidR="0041074E" w:rsidRPr="00D70273">
        <w:t xml:space="preserve"> release message. </w:t>
      </w:r>
      <w:r w:rsidR="00173CBA" w:rsidRPr="00D64C29">
        <w:t xml:space="preserve">One approach to reconfigure SPS is to deactivate SPS and make a new RRC </w:t>
      </w:r>
      <w:r w:rsidR="00173CBA" w:rsidRPr="00D64C29">
        <w:rPr>
          <w:i/>
        </w:rPr>
        <w:t>sps-Config</w:t>
      </w:r>
      <w:r w:rsidR="00173CBA" w:rsidRPr="00C13AD7">
        <w:t>. However, this may introduce a long waiting time to confirm a successful SPS deactivation/release.</w:t>
      </w:r>
      <w:r w:rsidR="00B13B7E">
        <w:t xml:space="preserve"> </w:t>
      </w:r>
    </w:p>
    <w:p w14:paraId="68F5976D" w14:textId="4CF899FC" w:rsidR="00C34BFA" w:rsidRPr="00D70273" w:rsidRDefault="0041074E" w:rsidP="0041074E">
      <w:pPr>
        <w:pStyle w:val="BodyText"/>
        <w:spacing w:before="240"/>
      </w:pPr>
      <w:r w:rsidRPr="00D70273">
        <w:t>Every time that there is an activation/deactivation of SPS via PDCCH, there is a small risk of mismatch between the UE and eNBs state for SPS. For example, if release 10 SPS is used together with long SPS intervals (say 320 ms), then a failure of UE not detecting an explicit deactivation on PDCCH (typically designed probability of 10</w:t>
      </w:r>
      <w:r w:rsidRPr="00D70273">
        <w:rPr>
          <w:vertAlign w:val="superscript"/>
        </w:rPr>
        <w:t>-2</w:t>
      </w:r>
      <w:r w:rsidRPr="00D70273">
        <w:t xml:space="preserve">) will take long time to discover in case we would wait for the next SPS occurrence to see if the command has taken effect or if we would send an extra deactivation on PDCCH or RRC release. </w:t>
      </w:r>
    </w:p>
    <w:p w14:paraId="27B5F09F" w14:textId="17D98732" w:rsidR="0041074E" w:rsidRPr="00600B2D" w:rsidRDefault="0041074E" w:rsidP="0041074E">
      <w:pPr>
        <w:pStyle w:val="BodyText"/>
        <w:spacing w:before="240"/>
      </w:pPr>
      <w:r w:rsidRPr="00D70273">
        <w:t>Long delays may also happen with short SPS interval, say 10 ms</w:t>
      </w:r>
      <w:r w:rsidR="00081B82">
        <w:t xml:space="preserve"> SPS</w:t>
      </w:r>
      <w:r w:rsidRPr="00D70273">
        <w:t>, where eNB sends an explicit release but the UE fails to decode PDCCH (typically designed probability of 10</w:t>
      </w:r>
      <w:r w:rsidRPr="00D70273">
        <w:rPr>
          <w:vertAlign w:val="superscript"/>
        </w:rPr>
        <w:t>-2</w:t>
      </w:r>
      <w:r w:rsidRPr="00D70273">
        <w:t>) and at the next SPS occasion eNB fails to detect that there is a UE transmission (unlikely, but a temporary fading dip can very well increase both probabilities). There are also error cases at acti</w:t>
      </w:r>
      <w:r w:rsidRPr="000A4EAD">
        <w:t xml:space="preserve">vation that can lead to eNB thinking the UE is active on SPS when it is inactive.  </w:t>
      </w:r>
    </w:p>
    <w:p w14:paraId="09DCD9EF" w14:textId="77777777" w:rsidR="0041074E" w:rsidRPr="009E161B" w:rsidRDefault="0041074E" w:rsidP="0041074E">
      <w:pPr>
        <w:pStyle w:val="Observation"/>
        <w:spacing w:before="240"/>
      </w:pPr>
      <w:bookmarkStart w:id="17" w:name="_Toc505928496"/>
      <w:bookmarkStart w:id="18" w:name="_Toc505929071"/>
      <w:bookmarkStart w:id="19" w:name="_Toc505951510"/>
      <w:bookmarkStart w:id="20" w:name="_Toc505951628"/>
      <w:bookmarkStart w:id="21" w:name="_Toc505951742"/>
      <w:bookmarkStart w:id="22" w:name="_Toc505951825"/>
      <w:bookmarkStart w:id="23" w:name="_Toc506294576"/>
      <w:bookmarkStart w:id="24" w:name="_Toc506295257"/>
      <w:bookmarkStart w:id="25" w:name="_Ref506295523"/>
      <w:bookmarkStart w:id="26" w:name="_Toc506295681"/>
      <w:bookmarkStart w:id="27" w:name="_Toc506468032"/>
      <w:bookmarkStart w:id="28" w:name="_Toc506468910"/>
      <w:bookmarkStart w:id="29" w:name="_Toc506468965"/>
      <w:bookmarkStart w:id="30" w:name="_Toc506469292"/>
      <w:bookmarkStart w:id="31" w:name="_Toc506469598"/>
      <w:bookmarkStart w:id="32" w:name="_Toc506469653"/>
      <w:r w:rsidRPr="009E161B">
        <w:t>For every activation and deactivation of SPS, there is a risk of SPS state mismatch in UE and eNB.</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9E161B">
        <w:t xml:space="preserve"> </w:t>
      </w:r>
    </w:p>
    <w:p w14:paraId="78A154F3" w14:textId="77777777" w:rsidR="0041074E" w:rsidRPr="005B49EC" w:rsidRDefault="0041074E" w:rsidP="0041074E">
      <w:pPr>
        <w:pStyle w:val="BodyText"/>
        <w:spacing w:before="240"/>
      </w:pPr>
      <w:r w:rsidRPr="005B49EC">
        <w:t>It is worthwhile to mention that the latency reduction work also introduced a MAC control element for SPS confirmation that would decrease the ambiguity of SPS state between UE and eNB, but this is only for the case that skip uplink is used and might also introduce latency when MAC CE is lost.</w:t>
      </w:r>
    </w:p>
    <w:p w14:paraId="6044F825" w14:textId="5F6E44AC" w:rsidR="0041074E" w:rsidRPr="005B49EC" w:rsidRDefault="0041074E" w:rsidP="0041074E">
      <w:pPr>
        <w:pStyle w:val="Observation"/>
        <w:spacing w:before="240"/>
      </w:pPr>
      <w:bookmarkStart w:id="33" w:name="_Toc505928497"/>
      <w:bookmarkStart w:id="34" w:name="_Toc505929072"/>
      <w:bookmarkStart w:id="35" w:name="_Toc505951511"/>
      <w:bookmarkStart w:id="36" w:name="_Toc505951629"/>
      <w:bookmarkStart w:id="37" w:name="_Toc505951743"/>
      <w:bookmarkStart w:id="38" w:name="_Toc505951826"/>
      <w:bookmarkStart w:id="39" w:name="_Toc506294577"/>
      <w:bookmarkStart w:id="40" w:name="_Toc506295258"/>
      <w:bookmarkStart w:id="41" w:name="_Ref506295526"/>
      <w:bookmarkStart w:id="42" w:name="_Toc506295682"/>
      <w:bookmarkStart w:id="43" w:name="_Toc506468033"/>
      <w:bookmarkStart w:id="44" w:name="_Toc506468911"/>
      <w:bookmarkStart w:id="45" w:name="_Toc506468966"/>
      <w:bookmarkStart w:id="46" w:name="_Toc506469293"/>
      <w:bookmarkStart w:id="47" w:name="_Toc506469599"/>
      <w:bookmarkStart w:id="48" w:name="_Toc506469654"/>
      <w:r w:rsidRPr="005B49EC">
        <w:t xml:space="preserve">Increased reliability in deactivation of SPS can be </w:t>
      </w:r>
      <w:r w:rsidR="00C34BFA" w:rsidRPr="005B49EC">
        <w:t>achieved</w:t>
      </w:r>
      <w:r w:rsidRPr="005B49EC">
        <w:t xml:space="preserve"> by using longer time for deactivation, for example waiting for next SPS occasion </w:t>
      </w:r>
      <w:r w:rsidR="00C34BFA" w:rsidRPr="005B49EC">
        <w:t>to</w:t>
      </w:r>
      <w:r w:rsidRPr="005B49EC">
        <w:t xml:space="preserve"> see if UE sends something.</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B49EC">
        <w:t xml:space="preserve"> </w:t>
      </w:r>
    </w:p>
    <w:p w14:paraId="4D93025F" w14:textId="7D5B9306" w:rsidR="00B06707" w:rsidRPr="00C13AD7" w:rsidRDefault="00B06707" w:rsidP="00B06707">
      <w:pPr>
        <w:spacing w:before="240"/>
      </w:pPr>
      <w:r w:rsidRPr="00D64C29">
        <w:t xml:space="preserve">The correct SPS operation is for SPS resource to recur every SPS interval. A problem was identified when SPS interval </w:t>
      </w:r>
      <w:r w:rsidRPr="00C13AD7">
        <w:t>is not a common divisor of 10240 which may result in an SPS grant in every subframe. As a result, a clarification of how an SPS grant is counted was introduced in release 10</w:t>
      </w:r>
      <w:r w:rsidR="00AC54F6">
        <w:t xml:space="preserve"> </w:t>
      </w:r>
      <w:r w:rsidR="00947484">
        <w:fldChar w:fldCharType="begin"/>
      </w:r>
      <w:r w:rsidR="00947484" w:rsidRPr="005B49EC">
        <w:instrText xml:space="preserve"> REF _Ref505951783 \n \h </w:instrText>
      </w:r>
      <w:r w:rsidR="00947484">
        <w:fldChar w:fldCharType="separate"/>
      </w:r>
      <w:r w:rsidR="001F7463">
        <w:t>[3]</w:t>
      </w:r>
      <w:r w:rsidR="00947484">
        <w:fldChar w:fldCharType="end"/>
      </w:r>
      <w:r w:rsidRPr="00D64C29">
        <w:t xml:space="preserve">, see an example of the correct allocation of 30 ms shown below: </w:t>
      </w:r>
    </w:p>
    <w:p w14:paraId="1BCECB68" w14:textId="50FA8FA2" w:rsidR="00B06707" w:rsidRDefault="00B06707" w:rsidP="00B06707">
      <w:pPr>
        <w:spacing w:before="240"/>
      </w:pPr>
      <w:r>
        <w:object w:dxaOrig="19479" w:dyaOrig="4615" w14:anchorId="4AF5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09.5pt" o:ole="">
            <v:imagedata r:id="rId9" o:title=""/>
          </v:shape>
          <o:OLEObject Type="Embed" ProgID="Visio.Drawing.11" ShapeID="_x0000_i1025" DrawAspect="Content" ObjectID="_1580247307" r:id="rId10"/>
        </w:object>
      </w:r>
    </w:p>
    <w:p w14:paraId="675E26E7" w14:textId="6C7C8184" w:rsidR="00B06707" w:rsidRPr="00C13AD7" w:rsidRDefault="00B06707" w:rsidP="00B06707">
      <w:pPr>
        <w:spacing w:before="240"/>
      </w:pPr>
      <w:r w:rsidRPr="00D64C29">
        <w:t xml:space="preserve">At RAN2#76 in November 2011 there were discussions </w:t>
      </w:r>
      <w:r>
        <w:fldChar w:fldCharType="begin"/>
      </w:r>
      <w:r w:rsidRPr="005B49EC">
        <w:instrText xml:space="preserve"> REF _Ref505322263 \w \h  \* MERGEFORMAT </w:instrText>
      </w:r>
      <w:r>
        <w:fldChar w:fldCharType="separate"/>
      </w:r>
      <w:r w:rsidR="001F7463">
        <w:t>[4]</w:t>
      </w:r>
      <w:r>
        <w:fldChar w:fldCharType="end"/>
      </w:r>
      <w:r w:rsidRPr="00D64C29">
        <w:t xml:space="preserve"> on SPS reconfiguration of scheduling interval while SPS is active, i.e., when the UE receives </w:t>
      </w:r>
      <w:r w:rsidRPr="00D64C29">
        <w:rPr>
          <w:i/>
        </w:rPr>
        <w:t>sps-Config</w:t>
      </w:r>
      <w:r w:rsidRPr="00D64C29">
        <w:t xml:space="preserve"> while there is a corresponding configured grant or assignment. SPS reconfiguration while SPS is active may lead to different opinion of when the SPS occasions are in the UE and eNB. The confusion comes from the SFN wrap around and might be further complicated </w:t>
      </w:r>
      <w:r w:rsidRPr="00D64C29">
        <w:lastRenderedPageBreak/>
        <w:t>by the</w:t>
      </w:r>
      <w:r w:rsidRPr="00C13AD7">
        <w:t xml:space="preserve"> fact that the eNB does not precisely know when UE receives </w:t>
      </w:r>
      <w:r w:rsidRPr="00C13AD7">
        <w:rPr>
          <w:i/>
        </w:rPr>
        <w:t>sps-Config</w:t>
      </w:r>
      <w:r w:rsidRPr="00C13AD7">
        <w:t xml:space="preserve"> and hence when it applies the new SPS configuration due to HARQ operation and RRC decoding delay. The solution was to disallow the eNB from sending SPS reconfiguration while there is an</w:t>
      </w:r>
      <w:r w:rsidRPr="004E4516">
        <w:t xml:space="preserve"> active SPS grant, </w:t>
      </w:r>
      <w:r w:rsidR="003065CC">
        <w:t>which</w:t>
      </w:r>
      <w:r w:rsidRPr="004E4516">
        <w:t xml:space="preserve"> was implemented from release 8 in the CR </w:t>
      </w:r>
      <w:r>
        <w:fldChar w:fldCharType="begin"/>
      </w:r>
      <w:r w:rsidRPr="005B49EC">
        <w:instrText xml:space="preserve"> REF _Ref504634901 \n \h  \* MERGEFORMAT </w:instrText>
      </w:r>
      <w:r>
        <w:fldChar w:fldCharType="separate"/>
      </w:r>
      <w:r w:rsidR="001F7463">
        <w:t>[5]</w:t>
      </w:r>
      <w:r>
        <w:fldChar w:fldCharType="end"/>
      </w:r>
      <w:r w:rsidRPr="00D64C29">
        <w:t xml:space="preserve"> and later releases in </w:t>
      </w:r>
      <w:r w:rsidR="00667127">
        <w:t>mirror</w:t>
      </w:r>
      <w:r w:rsidRPr="00D64C29">
        <w:t xml:space="preserve"> CRs. None of these changes clarifies what the UE shall do if it receives a</w:t>
      </w:r>
      <w:r w:rsidR="00564884">
        <w:t>n</w:t>
      </w:r>
      <w:r w:rsidRPr="00D64C29">
        <w:t xml:space="preserve"> </w:t>
      </w:r>
      <w:r w:rsidRPr="00C13AD7">
        <w:rPr>
          <w:i/>
        </w:rPr>
        <w:t>sps-Config</w:t>
      </w:r>
      <w:r w:rsidRPr="00C13AD7">
        <w:t xml:space="preserve"> when SPS is active.</w:t>
      </w:r>
    </w:p>
    <w:p w14:paraId="220748C2" w14:textId="77777777" w:rsidR="00B06707" w:rsidRPr="00B869E7" w:rsidRDefault="00B06707" w:rsidP="00B06707">
      <w:pPr>
        <w:pStyle w:val="Observation"/>
        <w:spacing w:before="240"/>
      </w:pPr>
      <w:bookmarkStart w:id="49" w:name="_Toc505928498"/>
      <w:bookmarkStart w:id="50" w:name="_Toc505929073"/>
      <w:bookmarkStart w:id="51" w:name="_Ref505929106"/>
      <w:bookmarkStart w:id="52" w:name="_Toc505951512"/>
      <w:bookmarkStart w:id="53" w:name="_Toc505951630"/>
      <w:bookmarkStart w:id="54" w:name="_Toc505951744"/>
      <w:bookmarkStart w:id="55" w:name="_Toc505951827"/>
      <w:bookmarkStart w:id="56" w:name="_Toc506294578"/>
      <w:bookmarkStart w:id="57" w:name="_Toc506295259"/>
      <w:bookmarkStart w:id="58" w:name="_Ref506295493"/>
      <w:bookmarkStart w:id="59" w:name="_Ref506295503"/>
      <w:bookmarkStart w:id="60" w:name="_Toc506295683"/>
      <w:bookmarkStart w:id="61" w:name="_Toc506468034"/>
      <w:bookmarkStart w:id="62" w:name="_Toc506468912"/>
      <w:bookmarkStart w:id="63" w:name="_Toc506468967"/>
      <w:bookmarkStart w:id="64" w:name="_Toc506469294"/>
      <w:bookmarkStart w:id="65" w:name="_Toc506469600"/>
      <w:bookmarkStart w:id="66" w:name="_Toc506469655"/>
      <w:r w:rsidRPr="004E4516">
        <w:t xml:space="preserve">UE behavior when receiving RRC reconfiguration of </w:t>
      </w:r>
      <w:r w:rsidRPr="004E4516">
        <w:rPr>
          <w:i/>
        </w:rPr>
        <w:t>sps-Config</w:t>
      </w:r>
      <w:r w:rsidRPr="004E4516">
        <w:t xml:space="preserve"> while there is a corresponding configured grant or assignment is unclear.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E4516">
        <w:t xml:space="preserve"> </w:t>
      </w:r>
    </w:p>
    <w:p w14:paraId="17C4ECA1" w14:textId="2A48311D" w:rsidR="003A5439" w:rsidRPr="00D70273" w:rsidRDefault="001B4379" w:rsidP="00641D3D">
      <w:pPr>
        <w:pStyle w:val="BodyText"/>
        <w:spacing w:before="240"/>
      </w:pPr>
      <w:r w:rsidRPr="00D64C29">
        <w:t>To avoid uncertainties of what to expect from different UEs</w:t>
      </w:r>
      <w:r w:rsidR="00102CEB" w:rsidRPr="00D64C29">
        <w:t xml:space="preserve"> (see </w:t>
      </w:r>
      <w:r w:rsidR="00C34BFA">
        <w:fldChar w:fldCharType="begin"/>
      </w:r>
      <w:r w:rsidR="00C34BFA" w:rsidRPr="005B49EC">
        <w:instrText xml:space="preserve"> REF _Ref505929106 \n \h </w:instrText>
      </w:r>
      <w:r w:rsidR="00C34BFA">
        <w:fldChar w:fldCharType="separate"/>
      </w:r>
      <w:r w:rsidR="001F7463">
        <w:t>Observation 4</w:t>
      </w:r>
      <w:r w:rsidR="00C34BFA">
        <w:fldChar w:fldCharType="end"/>
      </w:r>
      <w:r w:rsidR="00E14A34" w:rsidRPr="00C13AD7">
        <w:t>)</w:t>
      </w:r>
      <w:r w:rsidRPr="004E4516">
        <w:t xml:space="preserve">, we propose to define what the UEs should do in case of receiving RRC reconfiguration of </w:t>
      </w:r>
      <w:r w:rsidRPr="00B869E7">
        <w:rPr>
          <w:i/>
        </w:rPr>
        <w:t>sps-Config</w:t>
      </w:r>
      <w:r w:rsidRPr="00B869E7">
        <w:t xml:space="preserve"> while SPS is active. </w:t>
      </w:r>
    </w:p>
    <w:p w14:paraId="279448C8" w14:textId="070D0C51" w:rsidR="003A5439" w:rsidRPr="004E4516" w:rsidRDefault="003A5439" w:rsidP="003A5439">
      <w:pPr>
        <w:pStyle w:val="BodyText"/>
        <w:spacing w:before="240"/>
      </w:pPr>
      <w:r w:rsidRPr="00D70273">
        <w:t xml:space="preserve">As one possible approach, when getting the RRC re-configuration, the configurated uplink grant or downlink assignment can be kept and UE starts to directly use the new periodicity. If UE starts using it directly we have the SFN wraparound problem as we </w:t>
      </w:r>
      <w:r w:rsidR="00E2219A" w:rsidRPr="00D70273">
        <w:t xml:space="preserve">discussed </w:t>
      </w:r>
      <w:r w:rsidR="00BE2B9E">
        <w:t>before</w:t>
      </w:r>
      <w:r w:rsidR="00E2219A" w:rsidRPr="00D70273">
        <w:t xml:space="preserve"> </w:t>
      </w:r>
      <w:r w:rsidR="00A95B94">
        <w:fldChar w:fldCharType="begin"/>
      </w:r>
      <w:r w:rsidR="00A95B94" w:rsidRPr="005B49EC">
        <w:instrText xml:space="preserve"> REF _Ref505929106 \n \h </w:instrText>
      </w:r>
      <w:r w:rsidR="00A95B94">
        <w:fldChar w:fldCharType="separate"/>
      </w:r>
      <w:r w:rsidR="001F7463">
        <w:t>Observation 4</w:t>
      </w:r>
      <w:r w:rsidR="00A95B94">
        <w:fldChar w:fldCharType="end"/>
      </w:r>
      <w:r w:rsidR="00E2219A" w:rsidRPr="00D64C29">
        <w:t xml:space="preserve">, </w:t>
      </w:r>
      <w:r w:rsidR="0042196E">
        <w:t>as we</w:t>
      </w:r>
      <w:r w:rsidR="00E2219A" w:rsidRPr="00D64C29">
        <w:t xml:space="preserve"> </w:t>
      </w:r>
      <w:r w:rsidRPr="00C13AD7">
        <w:t xml:space="preserve">cannot know exactly when the UE will apply the new settings. </w:t>
      </w:r>
    </w:p>
    <w:p w14:paraId="7ADCE1ED" w14:textId="3D5E2495" w:rsidR="00C94497" w:rsidRPr="009E161B" w:rsidRDefault="00E2219A" w:rsidP="00641D3D">
      <w:pPr>
        <w:pStyle w:val="BodyText"/>
        <w:spacing w:before="240"/>
      </w:pPr>
      <w:r w:rsidRPr="00D526D5">
        <w:t>A</w:t>
      </w:r>
      <w:r w:rsidR="001B4379" w:rsidRPr="00D526D5">
        <w:t xml:space="preserve"> </w:t>
      </w:r>
      <w:r w:rsidR="00C53647" w:rsidRPr="00D526D5">
        <w:t xml:space="preserve">better </w:t>
      </w:r>
      <w:r w:rsidR="00CB652F" w:rsidRPr="000A4EAD">
        <w:t>approach</w:t>
      </w:r>
      <w:r w:rsidR="001B4379" w:rsidRPr="0024702F">
        <w:t xml:space="preserve"> to the state mismatch would be for the UE to deactivate SPS in </w:t>
      </w:r>
      <w:r w:rsidR="00641D3D" w:rsidRPr="0024702F">
        <w:t xml:space="preserve">case it receives </w:t>
      </w:r>
      <w:r w:rsidR="00641D3D" w:rsidRPr="0024702F">
        <w:rPr>
          <w:i/>
        </w:rPr>
        <w:t>sps-Config</w:t>
      </w:r>
      <w:r w:rsidR="00641D3D" w:rsidRPr="0024702F">
        <w:t xml:space="preserve"> while having an active SPS. Thus, t</w:t>
      </w:r>
      <w:r w:rsidR="00C94497" w:rsidRPr="00600B2D">
        <w:t xml:space="preserve">o avoid </w:t>
      </w:r>
      <w:r w:rsidR="00641D3D" w:rsidRPr="00600B2D">
        <w:t xml:space="preserve">and resolve </w:t>
      </w:r>
      <w:r w:rsidR="00522AF6" w:rsidRPr="001469CD">
        <w:t xml:space="preserve">the </w:t>
      </w:r>
      <w:r w:rsidR="00C34BFA" w:rsidRPr="005D4637">
        <w:t>uncertainties</w:t>
      </w:r>
      <w:r w:rsidR="001B3E45">
        <w:t xml:space="preserve"> (see </w:t>
      </w:r>
      <w:r w:rsidR="001B3E45">
        <w:fldChar w:fldCharType="begin"/>
      </w:r>
      <w:r w:rsidR="001B3E45">
        <w:instrText xml:space="preserve"> REF _Ref506295503 \n \h </w:instrText>
      </w:r>
      <w:r w:rsidR="001B3E45">
        <w:fldChar w:fldCharType="separate"/>
      </w:r>
      <w:r w:rsidR="001F7463">
        <w:t>Observation 4</w:t>
      </w:r>
      <w:r w:rsidR="001B3E45">
        <w:fldChar w:fldCharType="end"/>
      </w:r>
      <w:r w:rsidR="001B3E45">
        <w:t>)</w:t>
      </w:r>
      <w:r w:rsidR="00C34BFA" w:rsidRPr="005D4637">
        <w:t xml:space="preserve"> and state mismatch </w:t>
      </w:r>
      <w:r w:rsidR="00702BB0">
        <w:t xml:space="preserve">(see </w:t>
      </w:r>
      <w:r w:rsidR="00702BB0">
        <w:fldChar w:fldCharType="begin"/>
      </w:r>
      <w:r w:rsidR="00702BB0">
        <w:instrText xml:space="preserve"> REF _Ref506295523 \n \h </w:instrText>
      </w:r>
      <w:r w:rsidR="00702BB0">
        <w:fldChar w:fldCharType="separate"/>
      </w:r>
      <w:r w:rsidR="001F7463">
        <w:t>Observation 2</w:t>
      </w:r>
      <w:r w:rsidR="00702BB0">
        <w:fldChar w:fldCharType="end"/>
      </w:r>
      <w:r w:rsidR="00356BB0">
        <w:t>)</w:t>
      </w:r>
      <w:r w:rsidR="00AE6444">
        <w:t xml:space="preserve"> and</w:t>
      </w:r>
      <w:r w:rsidR="00D536FF">
        <w:t xml:space="preserve"> extra delays (see</w:t>
      </w:r>
      <w:r w:rsidR="00AE6444">
        <w:t xml:space="preserve"> </w:t>
      </w:r>
      <w:r w:rsidR="00AE6444">
        <w:fldChar w:fldCharType="begin"/>
      </w:r>
      <w:r w:rsidR="00AE6444">
        <w:instrText xml:space="preserve"> REF _Ref506295526 \n \h </w:instrText>
      </w:r>
      <w:r w:rsidR="00AE6444">
        <w:fldChar w:fldCharType="separate"/>
      </w:r>
      <w:r w:rsidR="001F7463">
        <w:t>Observation 3</w:t>
      </w:r>
      <w:r w:rsidR="00AE6444">
        <w:fldChar w:fldCharType="end"/>
      </w:r>
      <w:r w:rsidR="00702BB0">
        <w:t>)</w:t>
      </w:r>
      <w:r w:rsidR="00522AF6" w:rsidRPr="009E161B">
        <w:t xml:space="preserve"> </w:t>
      </w:r>
      <w:r w:rsidR="00C94497" w:rsidRPr="009E161B">
        <w:t xml:space="preserve">and </w:t>
      </w:r>
      <w:r w:rsidR="00D536FF">
        <w:t xml:space="preserve">to </w:t>
      </w:r>
      <w:r w:rsidR="00C94497" w:rsidRPr="009E161B">
        <w:t>make SPS more future proof</w:t>
      </w:r>
      <w:r w:rsidR="00B307CE">
        <w:t xml:space="preserve"> (see </w:t>
      </w:r>
      <w:r w:rsidR="00B307CE">
        <w:fldChar w:fldCharType="begin"/>
      </w:r>
      <w:r w:rsidR="00B307CE">
        <w:instrText xml:space="preserve"> REF _Ref506295529 \n \h </w:instrText>
      </w:r>
      <w:r w:rsidR="00B307CE">
        <w:fldChar w:fldCharType="separate"/>
      </w:r>
      <w:r w:rsidR="001F7463">
        <w:t>Observation 1</w:t>
      </w:r>
      <w:r w:rsidR="00B307CE">
        <w:fldChar w:fldCharType="end"/>
      </w:r>
      <w:r w:rsidR="00B307CE">
        <w:t>)</w:t>
      </w:r>
      <w:r w:rsidR="00C94497" w:rsidRPr="009E161B">
        <w:t xml:space="preserve">, we propose: </w:t>
      </w:r>
    </w:p>
    <w:p w14:paraId="3C15E3A8" w14:textId="6BE9CE98" w:rsidR="00C94497" w:rsidRPr="0024702F" w:rsidRDefault="00A975F8" w:rsidP="00641D3D">
      <w:pPr>
        <w:pStyle w:val="Proposal"/>
        <w:spacing w:before="240"/>
      </w:pPr>
      <w:bookmarkStart w:id="67" w:name="_Toc347823621"/>
      <w:bookmarkStart w:id="68" w:name="_Toc347824073"/>
      <w:bookmarkStart w:id="69" w:name="_Toc347824246"/>
      <w:bookmarkStart w:id="70" w:name="_Toc504641506"/>
      <w:bookmarkStart w:id="71" w:name="_Toc505322215"/>
      <w:bookmarkStart w:id="72" w:name="_Ref505355390"/>
      <w:bookmarkStart w:id="73" w:name="_Toc505355543"/>
      <w:bookmarkStart w:id="74" w:name="_Toc505355759"/>
      <w:bookmarkStart w:id="75" w:name="_Toc505356163"/>
      <w:bookmarkStart w:id="76" w:name="_Toc505356630"/>
      <w:bookmarkStart w:id="77" w:name="_Toc505356650"/>
      <w:bookmarkStart w:id="78" w:name="_Toc505357447"/>
      <w:bookmarkStart w:id="79" w:name="_Toc505357508"/>
      <w:bookmarkStart w:id="80" w:name="_Toc505357674"/>
      <w:bookmarkStart w:id="81" w:name="_Toc505357811"/>
      <w:bookmarkStart w:id="82" w:name="_Toc505606956"/>
      <w:bookmarkStart w:id="83" w:name="_Toc505606976"/>
      <w:bookmarkStart w:id="84" w:name="_Toc505608846"/>
      <w:bookmarkStart w:id="85" w:name="_Toc505608930"/>
      <w:bookmarkStart w:id="86" w:name="_Toc505611423"/>
      <w:bookmarkStart w:id="87" w:name="_Toc505611476"/>
      <w:bookmarkStart w:id="88" w:name="_Toc505611552"/>
      <w:bookmarkStart w:id="89" w:name="_Toc505612359"/>
      <w:bookmarkStart w:id="90" w:name="_Toc505612454"/>
      <w:bookmarkStart w:id="91" w:name="_Toc505616089"/>
      <w:bookmarkStart w:id="92" w:name="_Toc505616332"/>
      <w:bookmarkStart w:id="93" w:name="_Toc505772390"/>
      <w:bookmarkStart w:id="94" w:name="_Toc505852421"/>
      <w:bookmarkStart w:id="95" w:name="_Toc505853609"/>
      <w:bookmarkStart w:id="96" w:name="_Toc505928505"/>
      <w:bookmarkStart w:id="97" w:name="_Toc505929074"/>
      <w:bookmarkStart w:id="98" w:name="_Toc505951513"/>
      <w:bookmarkStart w:id="99" w:name="_Toc505951631"/>
      <w:bookmarkStart w:id="100" w:name="_Toc505951751"/>
      <w:bookmarkStart w:id="101" w:name="_Toc505951828"/>
      <w:bookmarkStart w:id="102" w:name="_Toc506294585"/>
      <w:bookmarkStart w:id="103" w:name="_Toc506295260"/>
      <w:bookmarkStart w:id="104" w:name="_Toc506295684"/>
      <w:bookmarkStart w:id="105" w:name="_Toc506468035"/>
      <w:bookmarkStart w:id="106" w:name="_Toc506468913"/>
      <w:bookmarkStart w:id="107" w:name="_Toc506468968"/>
      <w:bookmarkStart w:id="108" w:name="_Toc506469295"/>
      <w:bookmarkStart w:id="109" w:name="_Toc506469601"/>
      <w:bookmarkStart w:id="110" w:name="_Toc506469656"/>
      <w:r w:rsidRPr="005B49EC">
        <w:t>At the r</w:t>
      </w:r>
      <w:r w:rsidR="00C94497" w:rsidRPr="005B49EC">
        <w:t xml:space="preserve">eception of </w:t>
      </w:r>
      <w:r w:rsidR="00C94497" w:rsidRPr="005B49EC">
        <w:rPr>
          <w:i/>
        </w:rPr>
        <w:t>sps-Config</w:t>
      </w:r>
      <w:r w:rsidR="00245392">
        <w:rPr>
          <w:i/>
        </w:rPr>
        <w:t xml:space="preserve"> </w:t>
      </w:r>
      <w:r w:rsidRPr="005B49EC">
        <w:t>,</w:t>
      </w:r>
      <w:r w:rsidR="00BB54E7" w:rsidRPr="005B49EC">
        <w:t xml:space="preserve"> the</w:t>
      </w:r>
      <w:r w:rsidRPr="005B49EC">
        <w:t xml:space="preserve"> corresponding </w:t>
      </w:r>
      <w:r w:rsidR="00C94497" w:rsidRPr="005B49EC">
        <w:t xml:space="preserve">configured </w:t>
      </w:r>
      <w:r w:rsidRPr="005B49EC">
        <w:t xml:space="preserve">downlink assignment </w:t>
      </w:r>
      <w:r w:rsidR="00BB54E7" w:rsidRPr="005B49EC">
        <w:t xml:space="preserve">or configured </w:t>
      </w:r>
      <w:r w:rsidRPr="005B49EC">
        <w:t xml:space="preserve">uplink </w:t>
      </w:r>
      <w:r w:rsidR="00C94497" w:rsidRPr="005B49EC">
        <w:t>grant</w:t>
      </w:r>
      <w:r w:rsidRPr="005B49EC">
        <w:t xml:space="preserve"> </w:t>
      </w:r>
      <w:r w:rsidR="00BB54E7" w:rsidRPr="005B49EC">
        <w:t>shall be discarded by MAC</w:t>
      </w:r>
      <w:r w:rsidR="0024702F">
        <w:t xml:space="preserve"> in the UE</w:t>
      </w:r>
      <w:r w:rsidR="00C94497" w:rsidRPr="0024702F">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522AF6" w:rsidRPr="0024702F">
        <w:t xml:space="preserve"> </w:t>
      </w:r>
    </w:p>
    <w:p w14:paraId="73546C05" w14:textId="4C9995B1" w:rsidR="0099124A" w:rsidRDefault="00641D3D" w:rsidP="00E14A34">
      <w:pPr>
        <w:pStyle w:val="BodyText"/>
        <w:spacing w:before="240"/>
      </w:pPr>
      <w:r w:rsidRPr="0024702F">
        <w:t>An</w:t>
      </w:r>
      <w:r w:rsidR="00C94497" w:rsidRPr="0024702F">
        <w:t xml:space="preserve"> advantage of </w:t>
      </w:r>
      <w:r w:rsidR="00C94497">
        <w:fldChar w:fldCharType="begin"/>
      </w:r>
      <w:r w:rsidR="00C94497" w:rsidRPr="005B49EC">
        <w:instrText xml:space="preserve"> REF _Ref505355390 \r \h </w:instrText>
      </w:r>
      <w:r w:rsidRPr="005B49EC">
        <w:instrText xml:space="preserve"> \* MERGEFORMAT </w:instrText>
      </w:r>
      <w:r w:rsidR="00C94497">
        <w:fldChar w:fldCharType="separate"/>
      </w:r>
      <w:r w:rsidR="001F7463">
        <w:t>Proposal 1</w:t>
      </w:r>
      <w:r w:rsidR="00C94497">
        <w:fldChar w:fldCharType="end"/>
      </w:r>
      <w:r w:rsidR="00C94497" w:rsidRPr="00D64C29">
        <w:t xml:space="preserve"> is that the RRC procedure for changing SPS interval </w:t>
      </w:r>
      <w:r w:rsidR="00A975F8" w:rsidRPr="00D64C29">
        <w:t>becomes f</w:t>
      </w:r>
      <w:r w:rsidR="00A975F8" w:rsidRPr="00C13AD7">
        <w:t xml:space="preserve">aster as it </w:t>
      </w:r>
      <w:r w:rsidR="00C94497" w:rsidRPr="00C13AD7">
        <w:t xml:space="preserve">can take place immediately without the need to wait for a MAC deactivation of </w:t>
      </w:r>
      <w:r w:rsidR="00A975F8" w:rsidRPr="004E4516">
        <w:t>SPS</w:t>
      </w:r>
      <w:r w:rsidR="00924C28" w:rsidRPr="004E4516">
        <w:t xml:space="preserve"> or wait for a RRC SPS release</w:t>
      </w:r>
      <w:r w:rsidR="00A975F8" w:rsidRPr="00B869E7">
        <w:t>.</w:t>
      </w:r>
      <w:r w:rsidR="006E4D1B" w:rsidRPr="00B869E7">
        <w:t xml:space="preserve"> </w:t>
      </w:r>
    </w:p>
    <w:p w14:paraId="187178AC" w14:textId="34FD9397" w:rsidR="00317AA2" w:rsidRPr="00D70273" w:rsidRDefault="00456A0E" w:rsidP="00E14A34">
      <w:pPr>
        <w:pStyle w:val="BodyText"/>
        <w:spacing w:before="240"/>
      </w:pPr>
      <w:r>
        <w:t>Pr</w:t>
      </w:r>
      <w:r w:rsidR="00F94AC2">
        <w:t>o</w:t>
      </w:r>
      <w:r>
        <w:t xml:space="preserve">posed </w:t>
      </w:r>
      <w:r w:rsidR="00317AA2">
        <w:t xml:space="preserve">CRs for Rel 14 and </w:t>
      </w:r>
      <w:r>
        <w:t>15 are available</w:t>
      </w:r>
      <w:r w:rsidR="00F63275">
        <w:t xml:space="preserve"> in </w:t>
      </w:r>
      <w:r w:rsidR="00F63275">
        <w:fldChar w:fldCharType="begin"/>
      </w:r>
      <w:r w:rsidR="00F63275">
        <w:instrText xml:space="preserve"> REF _Ref506469625 \r \h </w:instrText>
      </w:r>
      <w:r w:rsidR="00F63275">
        <w:fldChar w:fldCharType="separate"/>
      </w:r>
      <w:r w:rsidR="001F7463">
        <w:t>[6]</w:t>
      </w:r>
      <w:r w:rsidR="00F63275">
        <w:fldChar w:fldCharType="end"/>
      </w:r>
      <w:r w:rsidR="001F7463">
        <w:t>-</w:t>
      </w:r>
      <w:r w:rsidR="00F63275">
        <w:fldChar w:fldCharType="begin"/>
      </w:r>
      <w:r w:rsidR="00F63275">
        <w:instrText xml:space="preserve"> REF _Ref506469632 \r \h </w:instrText>
      </w:r>
      <w:r w:rsidR="00F63275">
        <w:fldChar w:fldCharType="separate"/>
      </w:r>
      <w:r w:rsidR="001F7463">
        <w:t>[9]</w:t>
      </w:r>
      <w:r w:rsidR="00F63275">
        <w:fldChar w:fldCharType="end"/>
      </w:r>
      <w:r w:rsidR="00E357AF">
        <w:t>.</w:t>
      </w:r>
    </w:p>
    <w:p w14:paraId="522CD7E3" w14:textId="77777777" w:rsidR="00C01F33" w:rsidRPr="00CE0424" w:rsidRDefault="00C01F33" w:rsidP="003A5439">
      <w:pPr>
        <w:pStyle w:val="Heading1"/>
      </w:pPr>
      <w:r w:rsidRPr="00CE0424">
        <w:lastRenderedPageBreak/>
        <w:t>Conclusion</w:t>
      </w:r>
    </w:p>
    <w:p w14:paraId="33216764" w14:textId="3802C422" w:rsidR="00CA138F" w:rsidRDefault="008E065E" w:rsidP="003A5439">
      <w:pPr>
        <w:pStyle w:val="TOC1"/>
      </w:pPr>
      <w:r w:rsidRPr="00033F0E">
        <w:t xml:space="preserve">In section </w:t>
      </w:r>
      <w:r w:rsidRPr="00CE0424">
        <w:rPr>
          <w:highlight w:val="cyan"/>
        </w:rPr>
        <w:fldChar w:fldCharType="begin"/>
      </w:r>
      <w:r w:rsidRPr="00924C28">
        <w:instrText xml:space="preserve"> REF _Ref178064866 \r \h </w:instrText>
      </w:r>
      <w:r w:rsidR="00641D3D" w:rsidRPr="00924C28">
        <w:rPr>
          <w:highlight w:val="cyan"/>
        </w:rPr>
        <w:instrText xml:space="preserve"> \* MERGEFORMAT </w:instrText>
      </w:r>
      <w:r w:rsidRPr="00CE0424">
        <w:rPr>
          <w:highlight w:val="cyan"/>
        </w:rPr>
      </w:r>
      <w:r w:rsidRPr="00CE0424">
        <w:rPr>
          <w:highlight w:val="cyan"/>
        </w:rPr>
        <w:fldChar w:fldCharType="separate"/>
      </w:r>
      <w:r w:rsidR="001F7463">
        <w:t>2</w:t>
      </w:r>
      <w:r w:rsidRPr="00CE0424">
        <w:rPr>
          <w:highlight w:val="cyan"/>
        </w:rPr>
        <w:fldChar w:fldCharType="end"/>
      </w:r>
      <w:r w:rsidRPr="00033F0E">
        <w:t xml:space="preserve"> we made the following observations:</w:t>
      </w:r>
    </w:p>
    <w:p w14:paraId="53887729" w14:textId="77777777" w:rsidR="001F7463" w:rsidRDefault="008E065E">
      <w:pPr>
        <w:pStyle w:val="TOC1"/>
        <w:rPr>
          <w:rFonts w:asciiTheme="minorHAnsi" w:eastAsiaTheme="minorEastAsia" w:hAnsiTheme="minorHAnsi" w:cstheme="minorBidi"/>
          <w:b w:val="0"/>
          <w:sz w:val="22"/>
          <w:lang w:eastAsia="en-US"/>
        </w:rPr>
      </w:pPr>
      <w:r>
        <w:rPr>
          <w:b w:val="0"/>
          <w:bCs/>
        </w:rPr>
        <w:fldChar w:fldCharType="begin"/>
      </w:r>
      <w:r w:rsidRPr="00924C28">
        <w:rPr>
          <w:b w:val="0"/>
          <w:bCs/>
        </w:rPr>
        <w:instrText xml:space="preserve"> TOC \f \n \t "Observation;1" </w:instrText>
      </w:r>
      <w:r>
        <w:rPr>
          <w:b w:val="0"/>
          <w:bCs/>
        </w:rPr>
        <w:fldChar w:fldCharType="separate"/>
      </w:r>
      <w:r w:rsidR="001F7463">
        <w:t>Observation 1</w:t>
      </w:r>
      <w:r w:rsidR="001F7463">
        <w:rPr>
          <w:rFonts w:asciiTheme="minorHAnsi" w:eastAsiaTheme="minorEastAsia" w:hAnsiTheme="minorHAnsi" w:cstheme="minorBidi"/>
          <w:b w:val="0"/>
          <w:sz w:val="22"/>
          <w:lang w:eastAsia="en-US"/>
        </w:rPr>
        <w:tab/>
      </w:r>
      <w:r w:rsidR="001F7463">
        <w:t>New SPS functionalities introduced in release 14 increases the need for the eNB to RRC reconfigure SPS while there is a corresponding configured downlink assignment or configured uplink grant.</w:t>
      </w:r>
    </w:p>
    <w:p w14:paraId="355047E5" w14:textId="77777777" w:rsidR="001F7463" w:rsidRDefault="001F746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every activation and deactivation of SPS, there is a risk of SPS state mismatch in UE and eNB.</w:t>
      </w:r>
    </w:p>
    <w:p w14:paraId="63E2FA86" w14:textId="77777777" w:rsidR="001F7463" w:rsidRDefault="001F746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Increased reliability in deactivation of SPS can be achieved by using longer time for deactivation, for example waiting for next SPS occasion to see if UE sends something.</w:t>
      </w:r>
    </w:p>
    <w:p w14:paraId="15B1DAD2" w14:textId="77777777" w:rsidR="001F7463" w:rsidRDefault="001F7463">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 xml:space="preserve">UE behavior when receiving RRC reconfiguration of </w:t>
      </w:r>
      <w:r w:rsidRPr="00583471">
        <w:rPr>
          <w:i/>
        </w:rPr>
        <w:t>sps-Config</w:t>
      </w:r>
      <w:r>
        <w:t xml:space="preserve"> while there is a corresponding configured grant or assignment is unclear.</w:t>
      </w:r>
    </w:p>
    <w:p w14:paraId="784DCC0A" w14:textId="084D15ED" w:rsidR="00CA138F" w:rsidRDefault="008E065E">
      <w:pPr>
        <w:pStyle w:val="TOC1"/>
      </w:pPr>
      <w:r>
        <w:rPr>
          <w:b w:val="0"/>
          <w:bCs/>
        </w:rPr>
        <w:fldChar w:fldCharType="end"/>
      </w:r>
      <w:r w:rsidRPr="00033F0E">
        <w:t xml:space="preserve">Based on the discussion in section </w:t>
      </w:r>
      <w:r w:rsidRPr="00CE0424">
        <w:rPr>
          <w:highlight w:val="cyan"/>
        </w:rPr>
        <w:fldChar w:fldCharType="begin"/>
      </w:r>
      <w:r w:rsidRPr="00924C28">
        <w:instrText xml:space="preserve"> REF _Ref178064866 \r \h </w:instrText>
      </w:r>
      <w:r w:rsidRPr="00CE0424">
        <w:rPr>
          <w:highlight w:val="cyan"/>
        </w:rPr>
      </w:r>
      <w:r w:rsidRPr="00CE0424">
        <w:rPr>
          <w:highlight w:val="cyan"/>
        </w:rPr>
        <w:fldChar w:fldCharType="separate"/>
      </w:r>
      <w:r w:rsidR="001F7463">
        <w:t>2</w:t>
      </w:r>
      <w:r w:rsidRPr="00CE0424">
        <w:rPr>
          <w:highlight w:val="cyan"/>
        </w:rPr>
        <w:fldChar w:fldCharType="end"/>
      </w:r>
      <w:r w:rsidRPr="00033F0E">
        <w:t xml:space="preserve"> we propose the following:</w:t>
      </w:r>
    </w:p>
    <w:p w14:paraId="3B355C4E" w14:textId="77777777" w:rsidR="001F7463" w:rsidRDefault="008E065E">
      <w:pPr>
        <w:pStyle w:val="TOC1"/>
        <w:rPr>
          <w:rFonts w:asciiTheme="minorHAnsi" w:eastAsiaTheme="minorEastAsia" w:hAnsiTheme="minorHAnsi" w:cstheme="minorBidi"/>
          <w:b w:val="0"/>
          <w:sz w:val="22"/>
          <w:lang w:eastAsia="en-US"/>
        </w:rPr>
      </w:pPr>
      <w:r>
        <w:rPr>
          <w:rFonts w:asciiTheme="minorHAnsi" w:eastAsiaTheme="minorHAnsi" w:hAnsiTheme="minorHAnsi" w:cstheme="minorBidi"/>
          <w:bCs/>
          <w:noProof w:val="0"/>
          <w:sz w:val="22"/>
          <w:lang w:val="sv-SE" w:eastAsia="en-US"/>
        </w:rPr>
        <w:fldChar w:fldCharType="begin"/>
      </w:r>
      <w:r w:rsidRPr="00924C28">
        <w:rPr>
          <w:b w:val="0"/>
          <w:bCs/>
        </w:rPr>
        <w:instrText xml:space="preserve"> TOC \f \n \p " " \t "Proposal;1" </w:instrText>
      </w:r>
      <w:r>
        <w:rPr>
          <w:rFonts w:asciiTheme="minorHAnsi" w:eastAsiaTheme="minorHAnsi" w:hAnsiTheme="minorHAnsi" w:cstheme="minorBidi"/>
          <w:bCs/>
          <w:noProof w:val="0"/>
          <w:sz w:val="22"/>
          <w:lang w:val="sv-SE" w:eastAsia="en-US"/>
        </w:rPr>
        <w:fldChar w:fldCharType="separate"/>
      </w:r>
      <w:r w:rsidR="001F7463">
        <w:t>Proposal 1</w:t>
      </w:r>
      <w:r w:rsidR="001F7463">
        <w:rPr>
          <w:rFonts w:asciiTheme="minorHAnsi" w:eastAsiaTheme="minorEastAsia" w:hAnsiTheme="minorHAnsi" w:cstheme="minorBidi"/>
          <w:b w:val="0"/>
          <w:sz w:val="22"/>
          <w:lang w:eastAsia="en-US"/>
        </w:rPr>
        <w:tab/>
      </w:r>
      <w:r w:rsidR="001F7463">
        <w:t xml:space="preserve">At the reception of </w:t>
      </w:r>
      <w:r w:rsidR="001F7463" w:rsidRPr="00E77926">
        <w:rPr>
          <w:i/>
        </w:rPr>
        <w:t>sps-Config</w:t>
      </w:r>
      <w:r w:rsidR="001F7463">
        <w:t>, the corresponding configured downlink assignment or configured uplink grant shall be discarded by MAC in the UE.</w:t>
      </w:r>
    </w:p>
    <w:p w14:paraId="0682B96E" w14:textId="4402A5BB" w:rsidR="008E065E" w:rsidRPr="00CE0424" w:rsidRDefault="008E065E" w:rsidP="00641D3D">
      <w:pPr>
        <w:pStyle w:val="TOC1"/>
        <w:rPr>
          <w:b w:val="0"/>
          <w:bCs/>
        </w:rPr>
      </w:pPr>
      <w:r>
        <w:rPr>
          <w:b w:val="0"/>
          <w:bCs/>
        </w:rPr>
        <w:fldChar w:fldCharType="end"/>
      </w:r>
    </w:p>
    <w:p w14:paraId="0B366EDE" w14:textId="77777777" w:rsidR="00F507D1" w:rsidRPr="00CE0424" w:rsidRDefault="00F507D1" w:rsidP="00641D3D">
      <w:pPr>
        <w:pStyle w:val="Heading1"/>
      </w:pPr>
      <w:bookmarkStart w:id="111" w:name="_In-sequence_SDU_delivery"/>
      <w:bookmarkEnd w:id="111"/>
      <w:r w:rsidRPr="00CE0424">
        <w:t>References</w:t>
      </w:r>
    </w:p>
    <w:p w14:paraId="15700A53" w14:textId="77777777" w:rsidR="00E651EB" w:rsidRPr="00D64C29" w:rsidRDefault="00E651EB" w:rsidP="00E651EB">
      <w:pPr>
        <w:pStyle w:val="Reference"/>
        <w:spacing w:before="240"/>
      </w:pPr>
      <w:bookmarkStart w:id="112" w:name="_Ref505951677"/>
      <w:bookmarkStart w:id="113" w:name="_Ref505268347"/>
      <w:bookmarkStart w:id="114" w:name="_Ref504634597"/>
      <w:bookmarkStart w:id="115" w:name="_Ref174151459"/>
      <w:bookmarkStart w:id="116" w:name="_Ref189809556"/>
      <w:r w:rsidRPr="00D64C29">
        <w:t>RP-162026, WI: L2 latency reduction techniques for LTE, Ericsson, RAN#71, 2016-03-07</w:t>
      </w:r>
      <w:bookmarkEnd w:id="112"/>
    </w:p>
    <w:p w14:paraId="3F0DEED1" w14:textId="77777777" w:rsidR="00E651EB" w:rsidRPr="004E4516" w:rsidRDefault="00E651EB" w:rsidP="00E651EB">
      <w:pPr>
        <w:pStyle w:val="Reference"/>
        <w:spacing w:before="240"/>
      </w:pPr>
      <w:bookmarkStart w:id="117" w:name="_Ref505951730"/>
      <w:r w:rsidRPr="00D64C29">
        <w:t>RP-161603, WI: Support for V2V services based on LTE side</w:t>
      </w:r>
      <w:r w:rsidRPr="00C13AD7">
        <w:t>link, LG Electronics, Huawei, HiSilicon, CATT, RAN#73, 2016-09-19</w:t>
      </w:r>
      <w:bookmarkEnd w:id="117"/>
    </w:p>
    <w:p w14:paraId="2C259A4E" w14:textId="77777777" w:rsidR="001861A9" w:rsidRPr="00D70273" w:rsidRDefault="001861A9" w:rsidP="00641D3D">
      <w:pPr>
        <w:pStyle w:val="Reference"/>
        <w:spacing w:before="240"/>
      </w:pPr>
      <w:bookmarkStart w:id="118" w:name="_Ref505951783"/>
      <w:r w:rsidRPr="00B869E7">
        <w:t xml:space="preserve">R2-116388, Clarification on SPS occasions, </w:t>
      </w:r>
      <w:r w:rsidRPr="00B869E7">
        <w:rPr>
          <w:noProof/>
        </w:rPr>
        <w:t>Samsung, Ericsson, Huawei, HiSilicon, LG Electronics Inc., Nokia Siemens Networks, Qualcomm, ST-Ericsson, ZTE, RAN2#76, 2011-11-14</w:t>
      </w:r>
      <w:bookmarkEnd w:id="113"/>
      <w:bookmarkEnd w:id="118"/>
    </w:p>
    <w:p w14:paraId="56CBCA8E" w14:textId="29020833" w:rsidR="009E1031" w:rsidRPr="00D70273" w:rsidRDefault="009E1031" w:rsidP="00641D3D">
      <w:pPr>
        <w:pStyle w:val="Reference"/>
        <w:spacing w:before="240"/>
      </w:pPr>
      <w:bookmarkStart w:id="119" w:name="_Ref505322263"/>
      <w:r w:rsidRPr="00D70273">
        <w:t>R2-115891, Details on SPS reconfiguration, Panasonic, RAN2#76, 2011-11-14</w:t>
      </w:r>
      <w:bookmarkEnd w:id="114"/>
      <w:bookmarkEnd w:id="119"/>
    </w:p>
    <w:p w14:paraId="4247E056" w14:textId="383174B0" w:rsidR="005F3025" w:rsidRDefault="009E1031" w:rsidP="00641D3D">
      <w:pPr>
        <w:pStyle w:val="Reference"/>
        <w:spacing w:before="240"/>
      </w:pPr>
      <w:bookmarkStart w:id="120" w:name="_Ref504634901"/>
      <w:r w:rsidRPr="00D70273">
        <w:t>R2-116392</w:t>
      </w:r>
      <w:r w:rsidR="005F3025" w:rsidRPr="00D70273">
        <w:t xml:space="preserve">, </w:t>
      </w:r>
      <w:r w:rsidRPr="009A59B1">
        <w:t>SPS reconfiguration</w:t>
      </w:r>
      <w:r w:rsidR="005F3025" w:rsidRPr="004D30E3">
        <w:t xml:space="preserve">, </w:t>
      </w:r>
      <w:r w:rsidRPr="000A4EAD">
        <w:rPr>
          <w:noProof/>
        </w:rPr>
        <w:t>Huawei, HiSilicon, CATT, Nokia Siemens Networks, ZTE, MediaTek, Panasonic</w:t>
      </w:r>
      <w:r w:rsidR="005F3025" w:rsidRPr="00600B2D">
        <w:t xml:space="preserve">, </w:t>
      </w:r>
      <w:r w:rsidRPr="00600B2D">
        <w:t>RAN2#76</w:t>
      </w:r>
      <w:r w:rsidR="005F3025" w:rsidRPr="001469CD">
        <w:t xml:space="preserve">, </w:t>
      </w:r>
      <w:r w:rsidRPr="001469CD">
        <w:t>2011-11-14</w:t>
      </w:r>
      <w:bookmarkEnd w:id="120"/>
    </w:p>
    <w:p w14:paraId="57AF9EF7" w14:textId="65C02324" w:rsidR="00456A0E" w:rsidRPr="001C5566" w:rsidRDefault="006C0112" w:rsidP="006C0112">
      <w:pPr>
        <w:pStyle w:val="Reference"/>
      </w:pPr>
      <w:bookmarkStart w:id="121" w:name="_Ref506469625"/>
      <w:r w:rsidRPr="001C5566">
        <w:t>R2-1803538</w:t>
      </w:r>
      <w:r w:rsidR="00D40286">
        <w:t xml:space="preserve">, </w:t>
      </w:r>
      <w:r w:rsidRPr="001C5566">
        <w:t>CR for RRC reconfiguration of SPS-Config 36321 rel14</w:t>
      </w:r>
      <w:r w:rsidR="00F94AC2" w:rsidRPr="001C5566">
        <w:t>, Ericsson, RAN2#101</w:t>
      </w:r>
      <w:bookmarkEnd w:id="121"/>
    </w:p>
    <w:p w14:paraId="0B3F01A6" w14:textId="4AFC06D9" w:rsidR="00F94AC2" w:rsidRPr="001C5566" w:rsidRDefault="006C0112" w:rsidP="006C0112">
      <w:pPr>
        <w:pStyle w:val="Reference"/>
      </w:pPr>
      <w:r w:rsidRPr="001C5566">
        <w:t>R2-1803539</w:t>
      </w:r>
      <w:r w:rsidR="00D40286">
        <w:t xml:space="preserve">, </w:t>
      </w:r>
      <w:r w:rsidRPr="001C5566">
        <w:t>CR for RRC reconfiguration of SPS-Config 36321 rel15</w:t>
      </w:r>
      <w:r w:rsidR="00E357AF" w:rsidRPr="001C5566">
        <w:t>, Ericsson, RAN2#101</w:t>
      </w:r>
    </w:p>
    <w:p w14:paraId="08E35DB4" w14:textId="034EFA3D" w:rsidR="00DF61EE" w:rsidRPr="001C5566" w:rsidRDefault="006C0112" w:rsidP="006C0112">
      <w:pPr>
        <w:pStyle w:val="Reference"/>
      </w:pPr>
      <w:r w:rsidRPr="001C5566">
        <w:t>R2-1803540</w:t>
      </w:r>
      <w:r w:rsidR="00D40286">
        <w:t xml:space="preserve">, </w:t>
      </w:r>
      <w:r w:rsidRPr="001C5566">
        <w:t xml:space="preserve">CR for RRC reconfiguration of SPS-Config 36331 rel14, </w:t>
      </w:r>
      <w:r w:rsidR="00DF61EE" w:rsidRPr="001C5566">
        <w:t>Ericsson, RAN2#101</w:t>
      </w:r>
      <w:r w:rsidR="00ED2956" w:rsidRPr="001C5566">
        <w:t xml:space="preserve"> </w:t>
      </w:r>
    </w:p>
    <w:p w14:paraId="7C753CA1" w14:textId="076DD810" w:rsidR="00E357AF" w:rsidRPr="001C5566" w:rsidRDefault="006C0112" w:rsidP="006C0112">
      <w:pPr>
        <w:pStyle w:val="Reference"/>
      </w:pPr>
      <w:bookmarkStart w:id="122" w:name="_Ref506469632"/>
      <w:r w:rsidRPr="001C5566">
        <w:t>R2-1803541</w:t>
      </w:r>
      <w:r w:rsidR="00D40286">
        <w:t xml:space="preserve">, </w:t>
      </w:r>
      <w:r w:rsidRPr="001C5566">
        <w:t>CR for RRC reconfiguration of SPS-Config 36331 rel15,</w:t>
      </w:r>
      <w:r w:rsidR="00DF61EE" w:rsidRPr="001C5566">
        <w:t xml:space="preserve"> Ericsson, RAN2#101</w:t>
      </w:r>
      <w:bookmarkStart w:id="123" w:name="_GoBack"/>
      <w:bookmarkEnd w:id="122"/>
      <w:bookmarkEnd w:id="123"/>
    </w:p>
    <w:bookmarkEnd w:id="115"/>
    <w:bookmarkEnd w:id="116"/>
    <w:p w14:paraId="0260081F" w14:textId="77777777" w:rsidR="003A7EF3" w:rsidRPr="00437BE5" w:rsidRDefault="003A7EF3" w:rsidP="00641D3D">
      <w:pPr>
        <w:pStyle w:val="BodyText"/>
        <w:spacing w:before="240"/>
      </w:pPr>
    </w:p>
    <w:sectPr w:rsidR="003A7EF3" w:rsidRPr="00437BE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4C004" w14:textId="77777777" w:rsidR="00582CBE" w:rsidRDefault="00582CBE">
      <w:r>
        <w:separator/>
      </w:r>
    </w:p>
  </w:endnote>
  <w:endnote w:type="continuationSeparator" w:id="0">
    <w:p w14:paraId="64B5834B" w14:textId="77777777" w:rsidR="00582CBE" w:rsidRDefault="0058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97185" w14:textId="77777777" w:rsidR="00582CBE" w:rsidRDefault="00582CBE">
      <w:r>
        <w:separator/>
      </w:r>
    </w:p>
  </w:footnote>
  <w:footnote w:type="continuationSeparator" w:id="0">
    <w:p w14:paraId="1C0807A7" w14:textId="77777777" w:rsidR="00582CBE" w:rsidRDefault="00582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9E"/>
    <w:rsid w:val="000006E1"/>
    <w:rsid w:val="00002A37"/>
    <w:rsid w:val="000039F4"/>
    <w:rsid w:val="00006446"/>
    <w:rsid w:val="00006896"/>
    <w:rsid w:val="00006FBB"/>
    <w:rsid w:val="00007CDC"/>
    <w:rsid w:val="00011B28"/>
    <w:rsid w:val="00011D96"/>
    <w:rsid w:val="00015D15"/>
    <w:rsid w:val="0002263A"/>
    <w:rsid w:val="0002564D"/>
    <w:rsid w:val="00025C5F"/>
    <w:rsid w:val="00025ECA"/>
    <w:rsid w:val="000325B8"/>
    <w:rsid w:val="00033F0E"/>
    <w:rsid w:val="00034C15"/>
    <w:rsid w:val="00036BA1"/>
    <w:rsid w:val="0003734F"/>
    <w:rsid w:val="000422E2"/>
    <w:rsid w:val="00042F22"/>
    <w:rsid w:val="00043E90"/>
    <w:rsid w:val="000444EF"/>
    <w:rsid w:val="000478F3"/>
    <w:rsid w:val="00052A07"/>
    <w:rsid w:val="000534E3"/>
    <w:rsid w:val="0005606A"/>
    <w:rsid w:val="00057117"/>
    <w:rsid w:val="0006086B"/>
    <w:rsid w:val="000616E7"/>
    <w:rsid w:val="00063DE1"/>
    <w:rsid w:val="0006487E"/>
    <w:rsid w:val="00065E1A"/>
    <w:rsid w:val="00067F8B"/>
    <w:rsid w:val="00077880"/>
    <w:rsid w:val="00077E5F"/>
    <w:rsid w:val="0008036A"/>
    <w:rsid w:val="00081AE6"/>
    <w:rsid w:val="00081B82"/>
    <w:rsid w:val="00084BA3"/>
    <w:rsid w:val="000855EB"/>
    <w:rsid w:val="00085B52"/>
    <w:rsid w:val="000866F2"/>
    <w:rsid w:val="0009009F"/>
    <w:rsid w:val="00091557"/>
    <w:rsid w:val="000924C1"/>
    <w:rsid w:val="000924F0"/>
    <w:rsid w:val="00093474"/>
    <w:rsid w:val="000948B7"/>
    <w:rsid w:val="0009510F"/>
    <w:rsid w:val="000A1B7B"/>
    <w:rsid w:val="000A4EAD"/>
    <w:rsid w:val="000A56F2"/>
    <w:rsid w:val="000B1853"/>
    <w:rsid w:val="000B1D99"/>
    <w:rsid w:val="000B21E7"/>
    <w:rsid w:val="000B2719"/>
    <w:rsid w:val="000B3A8F"/>
    <w:rsid w:val="000B4AB9"/>
    <w:rsid w:val="000B58C3"/>
    <w:rsid w:val="000B61E9"/>
    <w:rsid w:val="000B6382"/>
    <w:rsid w:val="000B6B2A"/>
    <w:rsid w:val="000B731C"/>
    <w:rsid w:val="000C165A"/>
    <w:rsid w:val="000C2E19"/>
    <w:rsid w:val="000C3070"/>
    <w:rsid w:val="000D0D07"/>
    <w:rsid w:val="000D4797"/>
    <w:rsid w:val="000E0527"/>
    <w:rsid w:val="000E1E92"/>
    <w:rsid w:val="000F06D6"/>
    <w:rsid w:val="000F0EB1"/>
    <w:rsid w:val="000F1106"/>
    <w:rsid w:val="000F1992"/>
    <w:rsid w:val="000F3BE9"/>
    <w:rsid w:val="000F3F6C"/>
    <w:rsid w:val="000F6DF3"/>
    <w:rsid w:val="001005FF"/>
    <w:rsid w:val="00102CEB"/>
    <w:rsid w:val="001062FB"/>
    <w:rsid w:val="001063E6"/>
    <w:rsid w:val="00113CF4"/>
    <w:rsid w:val="0011475A"/>
    <w:rsid w:val="001153EA"/>
    <w:rsid w:val="00115643"/>
    <w:rsid w:val="00116765"/>
    <w:rsid w:val="001219F5"/>
    <w:rsid w:val="00121A20"/>
    <w:rsid w:val="0012377F"/>
    <w:rsid w:val="00124314"/>
    <w:rsid w:val="00124BDD"/>
    <w:rsid w:val="00126B4A"/>
    <w:rsid w:val="00132FD0"/>
    <w:rsid w:val="001344C0"/>
    <w:rsid w:val="001346FA"/>
    <w:rsid w:val="00135252"/>
    <w:rsid w:val="00137395"/>
    <w:rsid w:val="00137AB5"/>
    <w:rsid w:val="00137F0B"/>
    <w:rsid w:val="00140E70"/>
    <w:rsid w:val="001469CD"/>
    <w:rsid w:val="00151E23"/>
    <w:rsid w:val="001526E0"/>
    <w:rsid w:val="001551B5"/>
    <w:rsid w:val="001602C7"/>
    <w:rsid w:val="001659C1"/>
    <w:rsid w:val="00173A8E"/>
    <w:rsid w:val="00173CBA"/>
    <w:rsid w:val="00177795"/>
    <w:rsid w:val="0018143F"/>
    <w:rsid w:val="00185901"/>
    <w:rsid w:val="001861A9"/>
    <w:rsid w:val="00190AC1"/>
    <w:rsid w:val="0019341A"/>
    <w:rsid w:val="00197DF9"/>
    <w:rsid w:val="001A1987"/>
    <w:rsid w:val="001A2564"/>
    <w:rsid w:val="001A6173"/>
    <w:rsid w:val="001A6CBA"/>
    <w:rsid w:val="001B0D97"/>
    <w:rsid w:val="001B2F9E"/>
    <w:rsid w:val="001B3E45"/>
    <w:rsid w:val="001B4379"/>
    <w:rsid w:val="001B5A5D"/>
    <w:rsid w:val="001C1CE5"/>
    <w:rsid w:val="001C3D2A"/>
    <w:rsid w:val="001C5566"/>
    <w:rsid w:val="001C7608"/>
    <w:rsid w:val="001D0340"/>
    <w:rsid w:val="001D51BA"/>
    <w:rsid w:val="001D6342"/>
    <w:rsid w:val="001D6D53"/>
    <w:rsid w:val="001E15F5"/>
    <w:rsid w:val="001E32D0"/>
    <w:rsid w:val="001E3E2F"/>
    <w:rsid w:val="001E58E2"/>
    <w:rsid w:val="001E7AED"/>
    <w:rsid w:val="001F3916"/>
    <w:rsid w:val="001F54C5"/>
    <w:rsid w:val="001F5DFA"/>
    <w:rsid w:val="001F662C"/>
    <w:rsid w:val="001F7074"/>
    <w:rsid w:val="001F7463"/>
    <w:rsid w:val="00200490"/>
    <w:rsid w:val="00201F3A"/>
    <w:rsid w:val="00203F96"/>
    <w:rsid w:val="002069B2"/>
    <w:rsid w:val="002074CC"/>
    <w:rsid w:val="00207FA3"/>
    <w:rsid w:val="00214DA8"/>
    <w:rsid w:val="00215423"/>
    <w:rsid w:val="002158FA"/>
    <w:rsid w:val="00220600"/>
    <w:rsid w:val="002224DB"/>
    <w:rsid w:val="00223FCB"/>
    <w:rsid w:val="00224536"/>
    <w:rsid w:val="002252C3"/>
    <w:rsid w:val="0022581F"/>
    <w:rsid w:val="00225C54"/>
    <w:rsid w:val="00230765"/>
    <w:rsid w:val="002319E4"/>
    <w:rsid w:val="00232D86"/>
    <w:rsid w:val="00235632"/>
    <w:rsid w:val="00235872"/>
    <w:rsid w:val="00241559"/>
    <w:rsid w:val="002435B3"/>
    <w:rsid w:val="0024448A"/>
    <w:rsid w:val="00245392"/>
    <w:rsid w:val="002458EB"/>
    <w:rsid w:val="0024702F"/>
    <w:rsid w:val="002500C8"/>
    <w:rsid w:val="00256492"/>
    <w:rsid w:val="00257543"/>
    <w:rsid w:val="00260650"/>
    <w:rsid w:val="002617E7"/>
    <w:rsid w:val="00263F11"/>
    <w:rsid w:val="00264228"/>
    <w:rsid w:val="00264334"/>
    <w:rsid w:val="0026473E"/>
    <w:rsid w:val="00264BDE"/>
    <w:rsid w:val="00266214"/>
    <w:rsid w:val="00267C83"/>
    <w:rsid w:val="0027144F"/>
    <w:rsid w:val="00271F3A"/>
    <w:rsid w:val="00273278"/>
    <w:rsid w:val="00273547"/>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7FC6"/>
    <w:rsid w:val="002C41E6"/>
    <w:rsid w:val="002C76E2"/>
    <w:rsid w:val="002D071A"/>
    <w:rsid w:val="002D34B2"/>
    <w:rsid w:val="002D7637"/>
    <w:rsid w:val="002E17F2"/>
    <w:rsid w:val="002E2FD6"/>
    <w:rsid w:val="002E7CAE"/>
    <w:rsid w:val="002F2771"/>
    <w:rsid w:val="002F37A9"/>
    <w:rsid w:val="002F6158"/>
    <w:rsid w:val="00300148"/>
    <w:rsid w:val="00300155"/>
    <w:rsid w:val="00300BDA"/>
    <w:rsid w:val="00301CE6"/>
    <w:rsid w:val="0030256B"/>
    <w:rsid w:val="0030501F"/>
    <w:rsid w:val="003065CC"/>
    <w:rsid w:val="00307220"/>
    <w:rsid w:val="00307BA1"/>
    <w:rsid w:val="00311702"/>
    <w:rsid w:val="00311E82"/>
    <w:rsid w:val="00313FD6"/>
    <w:rsid w:val="003143BD"/>
    <w:rsid w:val="00316263"/>
    <w:rsid w:val="00317AA2"/>
    <w:rsid w:val="003203ED"/>
    <w:rsid w:val="00322C9F"/>
    <w:rsid w:val="00324D23"/>
    <w:rsid w:val="0032665C"/>
    <w:rsid w:val="00331751"/>
    <w:rsid w:val="00334579"/>
    <w:rsid w:val="00335858"/>
    <w:rsid w:val="00336BDA"/>
    <w:rsid w:val="00342BD7"/>
    <w:rsid w:val="00343A07"/>
    <w:rsid w:val="00346DB5"/>
    <w:rsid w:val="003477B1"/>
    <w:rsid w:val="003512BE"/>
    <w:rsid w:val="00351650"/>
    <w:rsid w:val="003530C3"/>
    <w:rsid w:val="0035432C"/>
    <w:rsid w:val="0035491B"/>
    <w:rsid w:val="00356BB0"/>
    <w:rsid w:val="00357380"/>
    <w:rsid w:val="003602D9"/>
    <w:rsid w:val="003604CE"/>
    <w:rsid w:val="00366958"/>
    <w:rsid w:val="00370E47"/>
    <w:rsid w:val="00373A64"/>
    <w:rsid w:val="003742AC"/>
    <w:rsid w:val="00377CE1"/>
    <w:rsid w:val="00385BF0"/>
    <w:rsid w:val="0038644B"/>
    <w:rsid w:val="0039196F"/>
    <w:rsid w:val="0039225B"/>
    <w:rsid w:val="003939FF"/>
    <w:rsid w:val="00395D3E"/>
    <w:rsid w:val="003A2223"/>
    <w:rsid w:val="003A2A0F"/>
    <w:rsid w:val="003A45A1"/>
    <w:rsid w:val="003A5439"/>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814"/>
    <w:rsid w:val="003E15FA"/>
    <w:rsid w:val="003E55E4"/>
    <w:rsid w:val="003E74E3"/>
    <w:rsid w:val="003F05C7"/>
    <w:rsid w:val="003F2CD4"/>
    <w:rsid w:val="003F6BBE"/>
    <w:rsid w:val="004000E8"/>
    <w:rsid w:val="00402E2B"/>
    <w:rsid w:val="0040473B"/>
    <w:rsid w:val="0040512B"/>
    <w:rsid w:val="00405CA5"/>
    <w:rsid w:val="00407CD3"/>
    <w:rsid w:val="00410134"/>
    <w:rsid w:val="0041074E"/>
    <w:rsid w:val="00410B72"/>
    <w:rsid w:val="00410F18"/>
    <w:rsid w:val="004121D4"/>
    <w:rsid w:val="0041263E"/>
    <w:rsid w:val="0041298F"/>
    <w:rsid w:val="00413AAC"/>
    <w:rsid w:val="00417C76"/>
    <w:rsid w:val="00421105"/>
    <w:rsid w:val="0042196E"/>
    <w:rsid w:val="004242F4"/>
    <w:rsid w:val="00427248"/>
    <w:rsid w:val="00437447"/>
    <w:rsid w:val="00437BE5"/>
    <w:rsid w:val="00441A92"/>
    <w:rsid w:val="00444F56"/>
    <w:rsid w:val="00446488"/>
    <w:rsid w:val="004517AA"/>
    <w:rsid w:val="00452CAC"/>
    <w:rsid w:val="00456A0E"/>
    <w:rsid w:val="00457565"/>
    <w:rsid w:val="00457B71"/>
    <w:rsid w:val="0046115C"/>
    <w:rsid w:val="004669E2"/>
    <w:rsid w:val="00470C31"/>
    <w:rsid w:val="00472480"/>
    <w:rsid w:val="004734D0"/>
    <w:rsid w:val="0047556B"/>
    <w:rsid w:val="00477768"/>
    <w:rsid w:val="00492BC5"/>
    <w:rsid w:val="00495D86"/>
    <w:rsid w:val="004964F1"/>
    <w:rsid w:val="004A16BC"/>
    <w:rsid w:val="004A2B94"/>
    <w:rsid w:val="004B0FAB"/>
    <w:rsid w:val="004B4D13"/>
    <w:rsid w:val="004B6186"/>
    <w:rsid w:val="004B7C0C"/>
    <w:rsid w:val="004C2DB9"/>
    <w:rsid w:val="004C3898"/>
    <w:rsid w:val="004C4549"/>
    <w:rsid w:val="004D30E3"/>
    <w:rsid w:val="004D36B1"/>
    <w:rsid w:val="004D7EBD"/>
    <w:rsid w:val="004E2680"/>
    <w:rsid w:val="004E28F9"/>
    <w:rsid w:val="004E30A8"/>
    <w:rsid w:val="004E42A4"/>
    <w:rsid w:val="004E4516"/>
    <w:rsid w:val="004E462E"/>
    <w:rsid w:val="004E56DC"/>
    <w:rsid w:val="004E5920"/>
    <w:rsid w:val="004E76F4"/>
    <w:rsid w:val="004F0B4E"/>
    <w:rsid w:val="004F0B6C"/>
    <w:rsid w:val="004F2078"/>
    <w:rsid w:val="004F4DA3"/>
    <w:rsid w:val="004F6ABA"/>
    <w:rsid w:val="004F712F"/>
    <w:rsid w:val="00506557"/>
    <w:rsid w:val="0050677A"/>
    <w:rsid w:val="005108D8"/>
    <w:rsid w:val="005116F9"/>
    <w:rsid w:val="00511A18"/>
    <w:rsid w:val="00514D53"/>
    <w:rsid w:val="005153A7"/>
    <w:rsid w:val="005219CF"/>
    <w:rsid w:val="00522AF6"/>
    <w:rsid w:val="0053238E"/>
    <w:rsid w:val="00534B59"/>
    <w:rsid w:val="00536759"/>
    <w:rsid w:val="00537C62"/>
    <w:rsid w:val="00546970"/>
    <w:rsid w:val="00547E0F"/>
    <w:rsid w:val="00554E19"/>
    <w:rsid w:val="0056121F"/>
    <w:rsid w:val="00564884"/>
    <w:rsid w:val="005704F3"/>
    <w:rsid w:val="005720ED"/>
    <w:rsid w:val="00572505"/>
    <w:rsid w:val="005774EC"/>
    <w:rsid w:val="0058015A"/>
    <w:rsid w:val="0058114C"/>
    <w:rsid w:val="00582809"/>
    <w:rsid w:val="00582CBE"/>
    <w:rsid w:val="00584B36"/>
    <w:rsid w:val="0058768B"/>
    <w:rsid w:val="0058798C"/>
    <w:rsid w:val="005900FA"/>
    <w:rsid w:val="005935A4"/>
    <w:rsid w:val="005948C2"/>
    <w:rsid w:val="00595DCA"/>
    <w:rsid w:val="0059779B"/>
    <w:rsid w:val="005A209A"/>
    <w:rsid w:val="005A219A"/>
    <w:rsid w:val="005A3C9D"/>
    <w:rsid w:val="005A662D"/>
    <w:rsid w:val="005B35D7"/>
    <w:rsid w:val="005B392A"/>
    <w:rsid w:val="005B3AA3"/>
    <w:rsid w:val="005B49EC"/>
    <w:rsid w:val="005B591A"/>
    <w:rsid w:val="005B6F83"/>
    <w:rsid w:val="005B7D41"/>
    <w:rsid w:val="005C74FB"/>
    <w:rsid w:val="005C76C2"/>
    <w:rsid w:val="005D1602"/>
    <w:rsid w:val="005D4637"/>
    <w:rsid w:val="005E2732"/>
    <w:rsid w:val="005E2D2E"/>
    <w:rsid w:val="005E385F"/>
    <w:rsid w:val="005E5B81"/>
    <w:rsid w:val="005F2CB1"/>
    <w:rsid w:val="005F3025"/>
    <w:rsid w:val="005F59E4"/>
    <w:rsid w:val="005F618C"/>
    <w:rsid w:val="005F70BD"/>
    <w:rsid w:val="00600B2D"/>
    <w:rsid w:val="0060283C"/>
    <w:rsid w:val="00604F14"/>
    <w:rsid w:val="00607C44"/>
    <w:rsid w:val="00611B83"/>
    <w:rsid w:val="00613257"/>
    <w:rsid w:val="00620A71"/>
    <w:rsid w:val="00620D80"/>
    <w:rsid w:val="006232E2"/>
    <w:rsid w:val="006234A6"/>
    <w:rsid w:val="00630001"/>
    <w:rsid w:val="006311B3"/>
    <w:rsid w:val="00631CA0"/>
    <w:rsid w:val="0063284C"/>
    <w:rsid w:val="0063451D"/>
    <w:rsid w:val="00636398"/>
    <w:rsid w:val="006368D3"/>
    <w:rsid w:val="006377EC"/>
    <w:rsid w:val="0064151F"/>
    <w:rsid w:val="00641533"/>
    <w:rsid w:val="00641D3D"/>
    <w:rsid w:val="0064208D"/>
    <w:rsid w:val="00643475"/>
    <w:rsid w:val="0064396A"/>
    <w:rsid w:val="0064624E"/>
    <w:rsid w:val="00650AB9"/>
    <w:rsid w:val="00654A67"/>
    <w:rsid w:val="00655733"/>
    <w:rsid w:val="00655ACD"/>
    <w:rsid w:val="00656A92"/>
    <w:rsid w:val="00656DDE"/>
    <w:rsid w:val="0066011D"/>
    <w:rsid w:val="006607C0"/>
    <w:rsid w:val="006613A6"/>
    <w:rsid w:val="006627A2"/>
    <w:rsid w:val="006634E6"/>
    <w:rsid w:val="006655EE"/>
    <w:rsid w:val="00665EE9"/>
    <w:rsid w:val="00667127"/>
    <w:rsid w:val="00667EE7"/>
    <w:rsid w:val="00670922"/>
    <w:rsid w:val="00670BE1"/>
    <w:rsid w:val="0067218F"/>
    <w:rsid w:val="006741F2"/>
    <w:rsid w:val="00674CC3"/>
    <w:rsid w:val="00675C72"/>
    <w:rsid w:val="006771F9"/>
    <w:rsid w:val="006776D7"/>
    <w:rsid w:val="0067791D"/>
    <w:rsid w:val="00681003"/>
    <w:rsid w:val="006812C7"/>
    <w:rsid w:val="006817C9"/>
    <w:rsid w:val="00683ECE"/>
    <w:rsid w:val="00685C97"/>
    <w:rsid w:val="00695FC2"/>
    <w:rsid w:val="00696949"/>
    <w:rsid w:val="00697052"/>
    <w:rsid w:val="006A241F"/>
    <w:rsid w:val="006A46FB"/>
    <w:rsid w:val="006A5B1D"/>
    <w:rsid w:val="006A5E28"/>
    <w:rsid w:val="006A697B"/>
    <w:rsid w:val="006A7AFF"/>
    <w:rsid w:val="006B1816"/>
    <w:rsid w:val="006B2099"/>
    <w:rsid w:val="006B50CF"/>
    <w:rsid w:val="006C0112"/>
    <w:rsid w:val="006C03B8"/>
    <w:rsid w:val="006C5EC9"/>
    <w:rsid w:val="006C6059"/>
    <w:rsid w:val="006C7522"/>
    <w:rsid w:val="006D6F08"/>
    <w:rsid w:val="006E062C"/>
    <w:rsid w:val="006E28B7"/>
    <w:rsid w:val="006E3310"/>
    <w:rsid w:val="006E3A59"/>
    <w:rsid w:val="006E4D1B"/>
    <w:rsid w:val="006E4E39"/>
    <w:rsid w:val="006E5186"/>
    <w:rsid w:val="006E565E"/>
    <w:rsid w:val="006E673D"/>
    <w:rsid w:val="006E723B"/>
    <w:rsid w:val="006E7D3B"/>
    <w:rsid w:val="006F1B70"/>
    <w:rsid w:val="006F341D"/>
    <w:rsid w:val="006F3CDE"/>
    <w:rsid w:val="006F58D4"/>
    <w:rsid w:val="00702BB0"/>
    <w:rsid w:val="0070346E"/>
    <w:rsid w:val="00704EDB"/>
    <w:rsid w:val="00706101"/>
    <w:rsid w:val="00706B3E"/>
    <w:rsid w:val="00707072"/>
    <w:rsid w:val="00707D61"/>
    <w:rsid w:val="00712287"/>
    <w:rsid w:val="00712772"/>
    <w:rsid w:val="007148D3"/>
    <w:rsid w:val="00715B9A"/>
    <w:rsid w:val="00717437"/>
    <w:rsid w:val="00717843"/>
    <w:rsid w:val="00720705"/>
    <w:rsid w:val="00720DE0"/>
    <w:rsid w:val="007246AE"/>
    <w:rsid w:val="00726EA6"/>
    <w:rsid w:val="00727208"/>
    <w:rsid w:val="00727680"/>
    <w:rsid w:val="007348B1"/>
    <w:rsid w:val="007362A6"/>
    <w:rsid w:val="00736D7D"/>
    <w:rsid w:val="00740E58"/>
    <w:rsid w:val="007445A0"/>
    <w:rsid w:val="0074524B"/>
    <w:rsid w:val="00745ECC"/>
    <w:rsid w:val="00747D06"/>
    <w:rsid w:val="00747D8B"/>
    <w:rsid w:val="00751228"/>
    <w:rsid w:val="007571E1"/>
    <w:rsid w:val="007604B2"/>
    <w:rsid w:val="00761C78"/>
    <w:rsid w:val="00765281"/>
    <w:rsid w:val="00766BAD"/>
    <w:rsid w:val="007727AD"/>
    <w:rsid w:val="007730BD"/>
    <w:rsid w:val="00773585"/>
    <w:rsid w:val="007742ED"/>
    <w:rsid w:val="007755F2"/>
    <w:rsid w:val="00776971"/>
    <w:rsid w:val="0078177E"/>
    <w:rsid w:val="00782645"/>
    <w:rsid w:val="0078304C"/>
    <w:rsid w:val="00783673"/>
    <w:rsid w:val="00785490"/>
    <w:rsid w:val="007925EA"/>
    <w:rsid w:val="007929ED"/>
    <w:rsid w:val="00793CD8"/>
    <w:rsid w:val="00795C92"/>
    <w:rsid w:val="00796231"/>
    <w:rsid w:val="007A1CB3"/>
    <w:rsid w:val="007A306F"/>
    <w:rsid w:val="007A43A6"/>
    <w:rsid w:val="007A4E43"/>
    <w:rsid w:val="007A58A6"/>
    <w:rsid w:val="007B3D2D"/>
    <w:rsid w:val="007B50AE"/>
    <w:rsid w:val="007B51DF"/>
    <w:rsid w:val="007B78A6"/>
    <w:rsid w:val="007C05DD"/>
    <w:rsid w:val="007C36AA"/>
    <w:rsid w:val="007C3D18"/>
    <w:rsid w:val="007C60BF"/>
    <w:rsid w:val="007C6A07"/>
    <w:rsid w:val="007C75A1"/>
    <w:rsid w:val="007C77A5"/>
    <w:rsid w:val="007C78F5"/>
    <w:rsid w:val="007D04E5"/>
    <w:rsid w:val="007D5901"/>
    <w:rsid w:val="007D7526"/>
    <w:rsid w:val="007E09B7"/>
    <w:rsid w:val="007E4610"/>
    <w:rsid w:val="007E4715"/>
    <w:rsid w:val="007E505B"/>
    <w:rsid w:val="007E7091"/>
    <w:rsid w:val="007F1085"/>
    <w:rsid w:val="00800697"/>
    <w:rsid w:val="00803FAE"/>
    <w:rsid w:val="008053B2"/>
    <w:rsid w:val="0080605F"/>
    <w:rsid w:val="00807786"/>
    <w:rsid w:val="00810BCD"/>
    <w:rsid w:val="00811FCB"/>
    <w:rsid w:val="008158D6"/>
    <w:rsid w:val="00817196"/>
    <w:rsid w:val="008235DB"/>
    <w:rsid w:val="00824AB4"/>
    <w:rsid w:val="00825C42"/>
    <w:rsid w:val="00825D25"/>
    <w:rsid w:val="00827D6F"/>
    <w:rsid w:val="00836389"/>
    <w:rsid w:val="008376AC"/>
    <w:rsid w:val="008444E8"/>
    <w:rsid w:val="00844E80"/>
    <w:rsid w:val="00846FE7"/>
    <w:rsid w:val="00854F97"/>
    <w:rsid w:val="00856911"/>
    <w:rsid w:val="008677FD"/>
    <w:rsid w:val="008706D4"/>
    <w:rsid w:val="00870F8A"/>
    <w:rsid w:val="0087161E"/>
    <w:rsid w:val="008719A4"/>
    <w:rsid w:val="00871D23"/>
    <w:rsid w:val="00872919"/>
    <w:rsid w:val="00873DB0"/>
    <w:rsid w:val="00874312"/>
    <w:rsid w:val="0087437C"/>
    <w:rsid w:val="00875CD7"/>
    <w:rsid w:val="00876B4D"/>
    <w:rsid w:val="00877F18"/>
    <w:rsid w:val="008852C3"/>
    <w:rsid w:val="00891646"/>
    <w:rsid w:val="00893529"/>
    <w:rsid w:val="00894A88"/>
    <w:rsid w:val="00895386"/>
    <w:rsid w:val="008A21FF"/>
    <w:rsid w:val="008A2CE2"/>
    <w:rsid w:val="008A30AC"/>
    <w:rsid w:val="008A44B8"/>
    <w:rsid w:val="008A51A8"/>
    <w:rsid w:val="008A54C7"/>
    <w:rsid w:val="008A77D8"/>
    <w:rsid w:val="008B0483"/>
    <w:rsid w:val="008B120C"/>
    <w:rsid w:val="008B30D9"/>
    <w:rsid w:val="008B51A0"/>
    <w:rsid w:val="008B592A"/>
    <w:rsid w:val="008B7B5C"/>
    <w:rsid w:val="008C0436"/>
    <w:rsid w:val="008C0C99"/>
    <w:rsid w:val="008C2017"/>
    <w:rsid w:val="008C4958"/>
    <w:rsid w:val="008C4BAA"/>
    <w:rsid w:val="008C6AE8"/>
    <w:rsid w:val="008C70B7"/>
    <w:rsid w:val="008C7573"/>
    <w:rsid w:val="008D34F1"/>
    <w:rsid w:val="008D39D8"/>
    <w:rsid w:val="008D6D1A"/>
    <w:rsid w:val="008E0447"/>
    <w:rsid w:val="008E065E"/>
    <w:rsid w:val="008E0927"/>
    <w:rsid w:val="008E1909"/>
    <w:rsid w:val="008F1EAB"/>
    <w:rsid w:val="008F33DC"/>
    <w:rsid w:val="008F477F"/>
    <w:rsid w:val="00902350"/>
    <w:rsid w:val="0090336B"/>
    <w:rsid w:val="009053AA"/>
    <w:rsid w:val="00906939"/>
    <w:rsid w:val="009105FD"/>
    <w:rsid w:val="00910B7D"/>
    <w:rsid w:val="00911DFB"/>
    <w:rsid w:val="009139D9"/>
    <w:rsid w:val="00914045"/>
    <w:rsid w:val="00914AD8"/>
    <w:rsid w:val="00914DB8"/>
    <w:rsid w:val="00916079"/>
    <w:rsid w:val="00917CE9"/>
    <w:rsid w:val="00920BF2"/>
    <w:rsid w:val="00922010"/>
    <w:rsid w:val="00924C28"/>
    <w:rsid w:val="00931BD9"/>
    <w:rsid w:val="009368F3"/>
    <w:rsid w:val="00941636"/>
    <w:rsid w:val="00943742"/>
    <w:rsid w:val="00945C05"/>
    <w:rsid w:val="00946945"/>
    <w:rsid w:val="00947484"/>
    <w:rsid w:val="00947713"/>
    <w:rsid w:val="00950DE7"/>
    <w:rsid w:val="00953920"/>
    <w:rsid w:val="00953D47"/>
    <w:rsid w:val="0095681E"/>
    <w:rsid w:val="009572D4"/>
    <w:rsid w:val="00961921"/>
    <w:rsid w:val="0096430A"/>
    <w:rsid w:val="0096554B"/>
    <w:rsid w:val="0096584A"/>
    <w:rsid w:val="00966371"/>
    <w:rsid w:val="00971F08"/>
    <w:rsid w:val="0097603D"/>
    <w:rsid w:val="00976949"/>
    <w:rsid w:val="00980477"/>
    <w:rsid w:val="00985253"/>
    <w:rsid w:val="009853B3"/>
    <w:rsid w:val="00990630"/>
    <w:rsid w:val="0099124A"/>
    <w:rsid w:val="00991761"/>
    <w:rsid w:val="00994DCA"/>
    <w:rsid w:val="009960EC"/>
    <w:rsid w:val="009970DD"/>
    <w:rsid w:val="009A0FBA"/>
    <w:rsid w:val="009A1601"/>
    <w:rsid w:val="009A462D"/>
    <w:rsid w:val="009A59B1"/>
    <w:rsid w:val="009A5CBA"/>
    <w:rsid w:val="009B1F30"/>
    <w:rsid w:val="009B3AC2"/>
    <w:rsid w:val="009B4DF4"/>
    <w:rsid w:val="009B564E"/>
    <w:rsid w:val="009B7E87"/>
    <w:rsid w:val="009C403E"/>
    <w:rsid w:val="009D4FF0"/>
    <w:rsid w:val="009D703C"/>
    <w:rsid w:val="009D718F"/>
    <w:rsid w:val="009E068F"/>
    <w:rsid w:val="009E1031"/>
    <w:rsid w:val="009E14E0"/>
    <w:rsid w:val="009E161B"/>
    <w:rsid w:val="009E35DB"/>
    <w:rsid w:val="009E47A3"/>
    <w:rsid w:val="009E7CBE"/>
    <w:rsid w:val="009F08F3"/>
    <w:rsid w:val="009F344F"/>
    <w:rsid w:val="00A048A8"/>
    <w:rsid w:val="00A04F49"/>
    <w:rsid w:val="00A10CD7"/>
    <w:rsid w:val="00A13E54"/>
    <w:rsid w:val="00A17F63"/>
    <w:rsid w:val="00A2052C"/>
    <w:rsid w:val="00A2193B"/>
    <w:rsid w:val="00A227D3"/>
    <w:rsid w:val="00A2351A"/>
    <w:rsid w:val="00A264A9"/>
    <w:rsid w:val="00A27785"/>
    <w:rsid w:val="00A30187"/>
    <w:rsid w:val="00A3448A"/>
    <w:rsid w:val="00A36297"/>
    <w:rsid w:val="00A364BA"/>
    <w:rsid w:val="00A37FFE"/>
    <w:rsid w:val="00A41E2B"/>
    <w:rsid w:val="00A45B74"/>
    <w:rsid w:val="00A52E1D"/>
    <w:rsid w:val="00A61499"/>
    <w:rsid w:val="00A62A77"/>
    <w:rsid w:val="00A63483"/>
    <w:rsid w:val="00A65338"/>
    <w:rsid w:val="00A657D7"/>
    <w:rsid w:val="00A660AC"/>
    <w:rsid w:val="00A66F55"/>
    <w:rsid w:val="00A67E6C"/>
    <w:rsid w:val="00A71B99"/>
    <w:rsid w:val="00A739D0"/>
    <w:rsid w:val="00A761D4"/>
    <w:rsid w:val="00A77EC4"/>
    <w:rsid w:val="00A86C8E"/>
    <w:rsid w:val="00A92879"/>
    <w:rsid w:val="00A9442A"/>
    <w:rsid w:val="00A95B94"/>
    <w:rsid w:val="00A975F8"/>
    <w:rsid w:val="00AA016F"/>
    <w:rsid w:val="00AA1ED6"/>
    <w:rsid w:val="00AA24B8"/>
    <w:rsid w:val="00AA4700"/>
    <w:rsid w:val="00AA51D6"/>
    <w:rsid w:val="00AB0BC8"/>
    <w:rsid w:val="00AB11CA"/>
    <w:rsid w:val="00AB14D9"/>
    <w:rsid w:val="00AB24E1"/>
    <w:rsid w:val="00AB4AB8"/>
    <w:rsid w:val="00AB655E"/>
    <w:rsid w:val="00AB6F0B"/>
    <w:rsid w:val="00AC007F"/>
    <w:rsid w:val="00AC2ECD"/>
    <w:rsid w:val="00AC3119"/>
    <w:rsid w:val="00AC49FB"/>
    <w:rsid w:val="00AC54F6"/>
    <w:rsid w:val="00AC5A10"/>
    <w:rsid w:val="00AD0AA3"/>
    <w:rsid w:val="00AD0B04"/>
    <w:rsid w:val="00AD332E"/>
    <w:rsid w:val="00AD3F94"/>
    <w:rsid w:val="00AD4A5A"/>
    <w:rsid w:val="00AE27AC"/>
    <w:rsid w:val="00AE352B"/>
    <w:rsid w:val="00AE3743"/>
    <w:rsid w:val="00AE40E0"/>
    <w:rsid w:val="00AE4DBA"/>
    <w:rsid w:val="00AE4F07"/>
    <w:rsid w:val="00AE6444"/>
    <w:rsid w:val="00AF1C5D"/>
    <w:rsid w:val="00AF42D7"/>
    <w:rsid w:val="00AF560A"/>
    <w:rsid w:val="00B006FE"/>
    <w:rsid w:val="00B007CB"/>
    <w:rsid w:val="00B02AA9"/>
    <w:rsid w:val="00B02FA3"/>
    <w:rsid w:val="00B04F29"/>
    <w:rsid w:val="00B05084"/>
    <w:rsid w:val="00B06707"/>
    <w:rsid w:val="00B13B7E"/>
    <w:rsid w:val="00B157F9"/>
    <w:rsid w:val="00B17467"/>
    <w:rsid w:val="00B20256"/>
    <w:rsid w:val="00B20D09"/>
    <w:rsid w:val="00B275D3"/>
    <w:rsid w:val="00B2763F"/>
    <w:rsid w:val="00B27AAC"/>
    <w:rsid w:val="00B307CE"/>
    <w:rsid w:val="00B30929"/>
    <w:rsid w:val="00B372AA"/>
    <w:rsid w:val="00B40445"/>
    <w:rsid w:val="00B41888"/>
    <w:rsid w:val="00B41D9C"/>
    <w:rsid w:val="00B431E5"/>
    <w:rsid w:val="00B45A52"/>
    <w:rsid w:val="00B46175"/>
    <w:rsid w:val="00B6188F"/>
    <w:rsid w:val="00B664C7"/>
    <w:rsid w:val="00B71A02"/>
    <w:rsid w:val="00B739F6"/>
    <w:rsid w:val="00B765E0"/>
    <w:rsid w:val="00B81A6C"/>
    <w:rsid w:val="00B8256E"/>
    <w:rsid w:val="00B83DA3"/>
    <w:rsid w:val="00B858DB"/>
    <w:rsid w:val="00B85DE5"/>
    <w:rsid w:val="00B869E7"/>
    <w:rsid w:val="00B90F73"/>
    <w:rsid w:val="00B93B59"/>
    <w:rsid w:val="00B9406A"/>
    <w:rsid w:val="00B956BC"/>
    <w:rsid w:val="00BA2280"/>
    <w:rsid w:val="00BA2A08"/>
    <w:rsid w:val="00BA56D2"/>
    <w:rsid w:val="00BA76E0"/>
    <w:rsid w:val="00BB2804"/>
    <w:rsid w:val="00BB2A25"/>
    <w:rsid w:val="00BB51E9"/>
    <w:rsid w:val="00BB54E7"/>
    <w:rsid w:val="00BC0FDC"/>
    <w:rsid w:val="00BC1C89"/>
    <w:rsid w:val="00BC3053"/>
    <w:rsid w:val="00BC4D2E"/>
    <w:rsid w:val="00BD48AC"/>
    <w:rsid w:val="00BD4E0A"/>
    <w:rsid w:val="00BD5F1A"/>
    <w:rsid w:val="00BE1234"/>
    <w:rsid w:val="00BE2B9E"/>
    <w:rsid w:val="00BE2FA6"/>
    <w:rsid w:val="00BE333F"/>
    <w:rsid w:val="00BE7406"/>
    <w:rsid w:val="00BE7603"/>
    <w:rsid w:val="00BF3279"/>
    <w:rsid w:val="00BF4F3C"/>
    <w:rsid w:val="00BF74C7"/>
    <w:rsid w:val="00C015F1"/>
    <w:rsid w:val="00C01F33"/>
    <w:rsid w:val="00C02CC6"/>
    <w:rsid w:val="00C03EC0"/>
    <w:rsid w:val="00C040F7"/>
    <w:rsid w:val="00C041B0"/>
    <w:rsid w:val="00C044AB"/>
    <w:rsid w:val="00C05706"/>
    <w:rsid w:val="00C07377"/>
    <w:rsid w:val="00C10478"/>
    <w:rsid w:val="00C12107"/>
    <w:rsid w:val="00C1252B"/>
    <w:rsid w:val="00C13AD7"/>
    <w:rsid w:val="00C14D4B"/>
    <w:rsid w:val="00C154BB"/>
    <w:rsid w:val="00C20C14"/>
    <w:rsid w:val="00C24345"/>
    <w:rsid w:val="00C24937"/>
    <w:rsid w:val="00C279B5"/>
    <w:rsid w:val="00C27C45"/>
    <w:rsid w:val="00C30E90"/>
    <w:rsid w:val="00C34BFA"/>
    <w:rsid w:val="00C3719D"/>
    <w:rsid w:val="00C4693D"/>
    <w:rsid w:val="00C53647"/>
    <w:rsid w:val="00C54995"/>
    <w:rsid w:val="00C54D41"/>
    <w:rsid w:val="00C60783"/>
    <w:rsid w:val="00C64672"/>
    <w:rsid w:val="00C660C3"/>
    <w:rsid w:val="00C70697"/>
    <w:rsid w:val="00C72EF4"/>
    <w:rsid w:val="00C75D2F"/>
    <w:rsid w:val="00C767BE"/>
    <w:rsid w:val="00C76E3C"/>
    <w:rsid w:val="00C81568"/>
    <w:rsid w:val="00C9027A"/>
    <w:rsid w:val="00C9068E"/>
    <w:rsid w:val="00C93C4B"/>
    <w:rsid w:val="00C94497"/>
    <w:rsid w:val="00C944AB"/>
    <w:rsid w:val="00C95B40"/>
    <w:rsid w:val="00CA138F"/>
    <w:rsid w:val="00CA1ED8"/>
    <w:rsid w:val="00CB1F63"/>
    <w:rsid w:val="00CB652F"/>
    <w:rsid w:val="00CB7170"/>
    <w:rsid w:val="00CC040E"/>
    <w:rsid w:val="00CC111F"/>
    <w:rsid w:val="00CC2011"/>
    <w:rsid w:val="00CC35AA"/>
    <w:rsid w:val="00CC3EA0"/>
    <w:rsid w:val="00CC75EE"/>
    <w:rsid w:val="00CC7B45"/>
    <w:rsid w:val="00CD1188"/>
    <w:rsid w:val="00CD2ED1"/>
    <w:rsid w:val="00CD337B"/>
    <w:rsid w:val="00CE0424"/>
    <w:rsid w:val="00CE7561"/>
    <w:rsid w:val="00CF1354"/>
    <w:rsid w:val="00CF3B1F"/>
    <w:rsid w:val="00CF3BF6"/>
    <w:rsid w:val="00CF45E2"/>
    <w:rsid w:val="00CF625B"/>
    <w:rsid w:val="00CF687E"/>
    <w:rsid w:val="00D0349B"/>
    <w:rsid w:val="00D10249"/>
    <w:rsid w:val="00D115C3"/>
    <w:rsid w:val="00D11897"/>
    <w:rsid w:val="00D11DE1"/>
    <w:rsid w:val="00D13135"/>
    <w:rsid w:val="00D13267"/>
    <w:rsid w:val="00D13E4E"/>
    <w:rsid w:val="00D239A7"/>
    <w:rsid w:val="00D23F47"/>
    <w:rsid w:val="00D36E71"/>
    <w:rsid w:val="00D37D87"/>
    <w:rsid w:val="00D40286"/>
    <w:rsid w:val="00D40B33"/>
    <w:rsid w:val="00D4318F"/>
    <w:rsid w:val="00D438BF"/>
    <w:rsid w:val="00D440F8"/>
    <w:rsid w:val="00D50F97"/>
    <w:rsid w:val="00D526D5"/>
    <w:rsid w:val="00D536FF"/>
    <w:rsid w:val="00D546FF"/>
    <w:rsid w:val="00D55AD5"/>
    <w:rsid w:val="00D576CA"/>
    <w:rsid w:val="00D61AF5"/>
    <w:rsid w:val="00D64C29"/>
    <w:rsid w:val="00D652B5"/>
    <w:rsid w:val="00D66155"/>
    <w:rsid w:val="00D70273"/>
    <w:rsid w:val="00D708B0"/>
    <w:rsid w:val="00D765F0"/>
    <w:rsid w:val="00D77B1D"/>
    <w:rsid w:val="00D8021F"/>
    <w:rsid w:val="00D80383"/>
    <w:rsid w:val="00D81227"/>
    <w:rsid w:val="00D81EA2"/>
    <w:rsid w:val="00D82390"/>
    <w:rsid w:val="00D823C6"/>
    <w:rsid w:val="00D86CA3"/>
    <w:rsid w:val="00D871CE"/>
    <w:rsid w:val="00D9196D"/>
    <w:rsid w:val="00D92982"/>
    <w:rsid w:val="00D92D94"/>
    <w:rsid w:val="00D955E6"/>
    <w:rsid w:val="00DA305E"/>
    <w:rsid w:val="00DA5417"/>
    <w:rsid w:val="00DA56E8"/>
    <w:rsid w:val="00DA5DFE"/>
    <w:rsid w:val="00DB0A9F"/>
    <w:rsid w:val="00DB377D"/>
    <w:rsid w:val="00DC2D36"/>
    <w:rsid w:val="00DC53EF"/>
    <w:rsid w:val="00DD114D"/>
    <w:rsid w:val="00DE3053"/>
    <w:rsid w:val="00DE5608"/>
    <w:rsid w:val="00DE58D0"/>
    <w:rsid w:val="00DE654F"/>
    <w:rsid w:val="00DF0B6E"/>
    <w:rsid w:val="00DF15E0"/>
    <w:rsid w:val="00DF37A0"/>
    <w:rsid w:val="00DF4254"/>
    <w:rsid w:val="00DF61EE"/>
    <w:rsid w:val="00E110E7"/>
    <w:rsid w:val="00E11B20"/>
    <w:rsid w:val="00E14A34"/>
    <w:rsid w:val="00E17FA2"/>
    <w:rsid w:val="00E2219A"/>
    <w:rsid w:val="00E22330"/>
    <w:rsid w:val="00E30B5A"/>
    <w:rsid w:val="00E3123D"/>
    <w:rsid w:val="00E31461"/>
    <w:rsid w:val="00E31D43"/>
    <w:rsid w:val="00E32608"/>
    <w:rsid w:val="00E34188"/>
    <w:rsid w:val="00E34B6E"/>
    <w:rsid w:val="00E35559"/>
    <w:rsid w:val="00E357AF"/>
    <w:rsid w:val="00E3723A"/>
    <w:rsid w:val="00E37860"/>
    <w:rsid w:val="00E446F1"/>
    <w:rsid w:val="00E46886"/>
    <w:rsid w:val="00E47AEF"/>
    <w:rsid w:val="00E53B75"/>
    <w:rsid w:val="00E54E3B"/>
    <w:rsid w:val="00E57565"/>
    <w:rsid w:val="00E607AD"/>
    <w:rsid w:val="00E63838"/>
    <w:rsid w:val="00E64434"/>
    <w:rsid w:val="00E651EB"/>
    <w:rsid w:val="00E67C51"/>
    <w:rsid w:val="00E72AE0"/>
    <w:rsid w:val="00E72EFC"/>
    <w:rsid w:val="00E758EC"/>
    <w:rsid w:val="00E8234C"/>
    <w:rsid w:val="00E83AA9"/>
    <w:rsid w:val="00E85928"/>
    <w:rsid w:val="00E872FA"/>
    <w:rsid w:val="00E87822"/>
    <w:rsid w:val="00E90395"/>
    <w:rsid w:val="00E90E49"/>
    <w:rsid w:val="00E917F9"/>
    <w:rsid w:val="00E9291C"/>
    <w:rsid w:val="00E93FFE"/>
    <w:rsid w:val="00E94F8A"/>
    <w:rsid w:val="00EA7A41"/>
    <w:rsid w:val="00EB077B"/>
    <w:rsid w:val="00EB24E3"/>
    <w:rsid w:val="00EB4EA2"/>
    <w:rsid w:val="00EC27C6"/>
    <w:rsid w:val="00EC4207"/>
    <w:rsid w:val="00EC5653"/>
    <w:rsid w:val="00EC71CE"/>
    <w:rsid w:val="00ED1006"/>
    <w:rsid w:val="00ED1327"/>
    <w:rsid w:val="00ED2956"/>
    <w:rsid w:val="00EE3764"/>
    <w:rsid w:val="00EF0D1F"/>
    <w:rsid w:val="00EF18FE"/>
    <w:rsid w:val="00EF2BBB"/>
    <w:rsid w:val="00EF5787"/>
    <w:rsid w:val="00EF60D0"/>
    <w:rsid w:val="00F02116"/>
    <w:rsid w:val="00F0528D"/>
    <w:rsid w:val="00F06C67"/>
    <w:rsid w:val="00F06DFD"/>
    <w:rsid w:val="00F071D1"/>
    <w:rsid w:val="00F07533"/>
    <w:rsid w:val="00F10629"/>
    <w:rsid w:val="00F15FA5"/>
    <w:rsid w:val="00F209B7"/>
    <w:rsid w:val="00F2376F"/>
    <w:rsid w:val="00F243D8"/>
    <w:rsid w:val="00F30828"/>
    <w:rsid w:val="00F313D6"/>
    <w:rsid w:val="00F3261A"/>
    <w:rsid w:val="00F40C30"/>
    <w:rsid w:val="00F40F0C"/>
    <w:rsid w:val="00F4766C"/>
    <w:rsid w:val="00F507D1"/>
    <w:rsid w:val="00F519CE"/>
    <w:rsid w:val="00F51ADA"/>
    <w:rsid w:val="00F51FDF"/>
    <w:rsid w:val="00F607C5"/>
    <w:rsid w:val="00F60DEA"/>
    <w:rsid w:val="00F62604"/>
    <w:rsid w:val="00F6302A"/>
    <w:rsid w:val="00F63275"/>
    <w:rsid w:val="00F64C2B"/>
    <w:rsid w:val="00F651BE"/>
    <w:rsid w:val="00F67F53"/>
    <w:rsid w:val="00F703BE"/>
    <w:rsid w:val="00F71F69"/>
    <w:rsid w:val="00F72B72"/>
    <w:rsid w:val="00F74BB9"/>
    <w:rsid w:val="00F75582"/>
    <w:rsid w:val="00F76CA0"/>
    <w:rsid w:val="00F76EFA"/>
    <w:rsid w:val="00F804BE"/>
    <w:rsid w:val="00F817CE"/>
    <w:rsid w:val="00F8456C"/>
    <w:rsid w:val="00F859D8"/>
    <w:rsid w:val="00F868F5"/>
    <w:rsid w:val="00F9056A"/>
    <w:rsid w:val="00F90F8D"/>
    <w:rsid w:val="00F92782"/>
    <w:rsid w:val="00F93AA9"/>
    <w:rsid w:val="00F94AC2"/>
    <w:rsid w:val="00F96985"/>
    <w:rsid w:val="00F97838"/>
    <w:rsid w:val="00FA24D6"/>
    <w:rsid w:val="00FA2BB3"/>
    <w:rsid w:val="00FB4C80"/>
    <w:rsid w:val="00FB6A6A"/>
    <w:rsid w:val="00FC4EB3"/>
    <w:rsid w:val="00FC7429"/>
    <w:rsid w:val="00FD07F6"/>
    <w:rsid w:val="00FD1EC8"/>
    <w:rsid w:val="00FD47ED"/>
    <w:rsid w:val="00FD74DB"/>
    <w:rsid w:val="00FD7660"/>
    <w:rsid w:val="00FE0655"/>
    <w:rsid w:val="00FE2365"/>
    <w:rsid w:val="00FE489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30C3"/>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530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0C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rsid w:val="00F3261A"/>
    <w:pPr>
      <w:spacing w:after="120"/>
    </w:pPr>
    <w:rPr>
      <w:rFonts w:ascii="Arial" w:eastAsia="Malgun Gothic" w:hAnsi="Arial"/>
      <w:lang w:val="en-GB"/>
    </w:rPr>
  </w:style>
  <w:style w:type="character" w:customStyle="1" w:styleId="B1Char">
    <w:name w:val="B1 Char"/>
    <w:link w:val="B1"/>
    <w:rsid w:val="00025C5F"/>
    <w:rPr>
      <w:rFonts w:asciiTheme="minorHAnsi" w:eastAsiaTheme="minorHAnsi" w:hAnsiTheme="minorHAnsi" w:cstheme="minorBidi"/>
      <w:sz w:val="22"/>
      <w:szCs w:val="22"/>
    </w:rPr>
  </w:style>
  <w:style w:type="character" w:customStyle="1" w:styleId="B3Char">
    <w:name w:val="B3 Char"/>
    <w:link w:val="B3"/>
    <w:rsid w:val="00CA138F"/>
    <w:rPr>
      <w:rFonts w:asciiTheme="minorHAnsi" w:eastAsiaTheme="minorHAnsi" w:hAnsiTheme="minorHAnsi" w:cstheme="minorBidi"/>
      <w:sz w:val="22"/>
      <w:szCs w:val="22"/>
    </w:rPr>
  </w:style>
  <w:style w:type="character" w:customStyle="1" w:styleId="B4Char">
    <w:name w:val="B4 Char"/>
    <w:link w:val="B4"/>
    <w:rsid w:val="00CA138F"/>
    <w:rPr>
      <w:rFonts w:asciiTheme="minorHAnsi" w:eastAsiaTheme="minorHAnsi" w:hAnsiTheme="minorHAnsi" w:cstheme="minorBidi"/>
      <w:sz w:val="22"/>
      <w:szCs w:val="22"/>
    </w:rPr>
  </w:style>
  <w:style w:type="paragraph" w:styleId="Revision">
    <w:name w:val="Revision"/>
    <w:hidden/>
    <w:uiPriority w:val="99"/>
    <w:semiHidden/>
    <w:rsid w:val="00924C2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6B0E4-C3FE-495E-8D96-5EB2277AF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2018-02-15T23:48:00Z</dcterms:created>
  <dcterms:modified xsi:type="dcterms:W3CDTF">2018-02-15T23:49:00Z</dcterms:modified>
</cp:coreProperties>
</file>